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511E828B" w:rsidR="00055046" w:rsidRPr="00055046" w:rsidRDefault="00B23704" w:rsidP="00055046">
      <w:pPr>
        <w:rPr>
          <w:rFonts w:cstheme="minorHAnsi"/>
          <w:b/>
          <w:sz w:val="36"/>
          <w:szCs w:val="36"/>
        </w:rPr>
      </w:pPr>
      <w:r>
        <w:rPr>
          <w:rFonts w:cstheme="minorHAnsi"/>
          <w:b/>
          <w:sz w:val="36"/>
          <w:szCs w:val="36"/>
        </w:rPr>
        <w:t>May 2021</w:t>
      </w:r>
      <w:r w:rsidR="004C74A7">
        <w:rPr>
          <w:rFonts w:cstheme="minorHAnsi"/>
          <w:b/>
          <w:sz w:val="36"/>
          <w:szCs w:val="36"/>
        </w:rPr>
        <w:t xml:space="preserve"> – Issue </w:t>
      </w:r>
      <w:r>
        <w:rPr>
          <w:rFonts w:cstheme="minorHAnsi"/>
          <w:b/>
          <w:sz w:val="36"/>
          <w:szCs w:val="36"/>
        </w:rPr>
        <w:t>10</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7D17F24B" w14:textId="787716C8" w:rsidR="004C74A7" w:rsidRPr="00B23704" w:rsidRDefault="00B23704" w:rsidP="004C74A7">
      <w:pPr>
        <w:spacing w:before="150" w:after="150" w:line="315" w:lineRule="atLeast"/>
        <w:rPr>
          <w:sz w:val="28"/>
          <w:szCs w:val="28"/>
        </w:rPr>
      </w:pPr>
      <w:r w:rsidRPr="00B23704">
        <w:rPr>
          <w:color w:val="202020"/>
          <w:sz w:val="24"/>
          <w:szCs w:val="24"/>
          <w:shd w:val="clear" w:color="auto" w:fill="FFFFFF"/>
        </w:rPr>
        <w:t>Welcome back! We hope students and teachers had a restful holiday break and are ready for Term 2.  </w:t>
      </w:r>
      <w:r w:rsidRPr="00B23704">
        <w:rPr>
          <w:color w:val="202020"/>
          <w:sz w:val="24"/>
          <w:szCs w:val="24"/>
        </w:rPr>
        <w:br/>
      </w:r>
      <w:r w:rsidRPr="00B23704">
        <w:rPr>
          <w:color w:val="202020"/>
          <w:sz w:val="24"/>
          <w:szCs w:val="24"/>
        </w:rPr>
        <w:br/>
      </w:r>
      <w:r w:rsidRPr="00B23704">
        <w:rPr>
          <w:color w:val="202020"/>
          <w:sz w:val="24"/>
          <w:szCs w:val="24"/>
          <w:shd w:val="clear" w:color="auto" w:fill="FFFFFF"/>
        </w:rPr>
        <w:t>Thank you for the positive feedback on our new </w:t>
      </w:r>
      <w:hyperlink r:id="rId8" w:tgtFrame="_blank" w:history="1">
        <w:r w:rsidRPr="00B23704">
          <w:rPr>
            <w:color w:val="007C89"/>
            <w:sz w:val="24"/>
            <w:szCs w:val="24"/>
            <w:u w:val="single"/>
            <w:shd w:val="clear" w:color="auto" w:fill="FFFFFF"/>
          </w:rPr>
          <w:t>Smartcopying website</w:t>
        </w:r>
      </w:hyperlink>
      <w:r w:rsidRPr="00B23704">
        <w:rPr>
          <w:color w:val="202020"/>
          <w:sz w:val="24"/>
          <w:szCs w:val="24"/>
          <w:shd w:val="clear" w:color="auto" w:fill="FFFFFF"/>
        </w:rPr>
        <w:t>! If you have not already done so, please email your comments and/or suggestions to </w:t>
      </w:r>
      <w:hyperlink r:id="rId9" w:tgtFrame="_blank" w:history="1">
        <w:r w:rsidRPr="00B23704">
          <w:rPr>
            <w:color w:val="007C89"/>
            <w:sz w:val="24"/>
            <w:szCs w:val="24"/>
            <w:u w:val="single"/>
            <w:shd w:val="clear" w:color="auto" w:fill="FFFFFF"/>
          </w:rPr>
          <w:t>smartcopying@det.nsw.edu.au</w:t>
        </w:r>
      </w:hyperlink>
      <w:r w:rsidRPr="00B23704">
        <w:rPr>
          <w:color w:val="202020"/>
          <w:sz w:val="24"/>
          <w:szCs w:val="24"/>
          <w:shd w:val="clear" w:color="auto" w:fill="FFFFFF"/>
        </w:rPr>
        <w:t>.</w:t>
      </w:r>
      <w:r w:rsidRPr="00B23704">
        <w:rPr>
          <w:color w:val="202020"/>
          <w:sz w:val="24"/>
          <w:szCs w:val="24"/>
        </w:rPr>
        <w:br/>
      </w:r>
      <w:r w:rsidRPr="00B23704">
        <w:rPr>
          <w:color w:val="202020"/>
          <w:sz w:val="24"/>
          <w:szCs w:val="24"/>
        </w:rPr>
        <w:br/>
      </w:r>
      <w:r w:rsidRPr="00B23704">
        <w:rPr>
          <w:color w:val="202020"/>
          <w:sz w:val="24"/>
          <w:szCs w:val="24"/>
          <w:shd w:val="clear" w:color="auto" w:fill="FFFFFF"/>
        </w:rPr>
        <w:t>This newsletter updates schools and TAFEs on new music content on the Smartcopying website</w:t>
      </w:r>
    </w:p>
    <w:p w14:paraId="0C301FB3" w14:textId="77777777" w:rsidR="00B23704" w:rsidRDefault="00B23704" w:rsidP="00B23704">
      <w:pPr>
        <w:shd w:val="clear" w:color="auto" w:fill="FAFAFA"/>
        <w:spacing w:line="488" w:lineRule="atLeast"/>
        <w:jc w:val="center"/>
        <w:outlineLvl w:val="0"/>
        <w:rPr>
          <w:rFonts w:eastAsia="Times New Roman"/>
          <w:b/>
          <w:bCs/>
          <w:color w:val="202020"/>
          <w:kern w:val="36"/>
          <w:sz w:val="39"/>
          <w:szCs w:val="39"/>
          <w:lang w:val="en-AU"/>
        </w:rPr>
      </w:pPr>
    </w:p>
    <w:p w14:paraId="757C612D" w14:textId="1D777E2C" w:rsidR="00B23704" w:rsidRPr="00B23704" w:rsidRDefault="00B23704" w:rsidP="00B23704">
      <w:pPr>
        <w:shd w:val="clear" w:color="auto" w:fill="FAFAFA"/>
        <w:spacing w:line="488" w:lineRule="atLeast"/>
        <w:jc w:val="center"/>
        <w:outlineLvl w:val="0"/>
        <w:rPr>
          <w:rFonts w:eastAsia="Times New Roman"/>
          <w:b/>
          <w:bCs/>
          <w:color w:val="202020"/>
          <w:kern w:val="36"/>
          <w:sz w:val="39"/>
          <w:szCs w:val="39"/>
          <w:lang w:val="en-AU"/>
        </w:rPr>
      </w:pPr>
      <w:r w:rsidRPr="00B23704">
        <w:rPr>
          <w:rFonts w:eastAsia="Times New Roman"/>
          <w:b/>
          <w:bCs/>
          <w:color w:val="202020"/>
          <w:kern w:val="36"/>
          <w:sz w:val="39"/>
          <w:szCs w:val="39"/>
          <w:lang w:val="en-AU"/>
        </w:rPr>
        <w:t>Music Licences</w:t>
      </w:r>
    </w:p>
    <w:p w14:paraId="3FA8E466" w14:textId="77777777" w:rsidR="00B23704" w:rsidRPr="00B23704" w:rsidRDefault="00B23704" w:rsidP="00B23704">
      <w:pPr>
        <w:shd w:val="clear" w:color="auto" w:fill="FAFAFA"/>
        <w:spacing w:line="413" w:lineRule="atLeast"/>
        <w:outlineLvl w:val="1"/>
        <w:rPr>
          <w:rFonts w:eastAsia="Times New Roman"/>
          <w:b/>
          <w:bCs/>
          <w:color w:val="202020"/>
          <w:sz w:val="33"/>
          <w:szCs w:val="33"/>
          <w:lang w:val="en-AU"/>
        </w:rPr>
      </w:pPr>
      <w:r w:rsidRPr="00B23704">
        <w:rPr>
          <w:rFonts w:eastAsia="Times New Roman"/>
          <w:b/>
          <w:bCs/>
          <w:color w:val="202020"/>
          <w:sz w:val="33"/>
          <w:szCs w:val="33"/>
          <w:lang w:val="en-AU"/>
        </w:rPr>
        <w:t> </w:t>
      </w:r>
    </w:p>
    <w:p w14:paraId="4D4EEA01" w14:textId="77777777" w:rsidR="00B23704" w:rsidRPr="00B23704" w:rsidRDefault="00B23704" w:rsidP="00B23704">
      <w:pPr>
        <w:shd w:val="clear" w:color="auto" w:fill="FAFAFA"/>
        <w:spacing w:line="375" w:lineRule="atLeast"/>
        <w:outlineLvl w:val="2"/>
        <w:rPr>
          <w:rFonts w:eastAsia="Times New Roman"/>
          <w:b/>
          <w:bCs/>
          <w:color w:val="202020"/>
          <w:sz w:val="30"/>
          <w:szCs w:val="30"/>
          <w:lang w:val="en-AU"/>
        </w:rPr>
      </w:pPr>
      <w:r w:rsidRPr="00B23704">
        <w:rPr>
          <w:rFonts w:eastAsia="Times New Roman"/>
          <w:b/>
          <w:bCs/>
          <w:color w:val="202020"/>
          <w:sz w:val="30"/>
          <w:szCs w:val="30"/>
          <w:lang w:val="en-AU"/>
        </w:rPr>
        <w:t>Schools</w:t>
      </w:r>
    </w:p>
    <w:p w14:paraId="6774171B" w14:textId="77777777" w:rsidR="00B23704" w:rsidRPr="00B23704" w:rsidRDefault="00B23704" w:rsidP="00B23704">
      <w:pPr>
        <w:spacing w:line="240" w:lineRule="auto"/>
        <w:rPr>
          <w:rFonts w:eastAsia="Times New Roman"/>
          <w:sz w:val="24"/>
          <w:szCs w:val="24"/>
          <w:lang w:val="en-AU"/>
        </w:rPr>
      </w:pPr>
      <w:r w:rsidRPr="00B23704">
        <w:rPr>
          <w:rFonts w:eastAsia="Times New Roman"/>
          <w:color w:val="222222"/>
          <w:sz w:val="21"/>
          <w:szCs w:val="21"/>
          <w:shd w:val="clear" w:color="auto" w:fill="FAFAFA"/>
          <w:lang w:val="en-AU"/>
        </w:rPr>
        <w:t> </w:t>
      </w:r>
    </w:p>
    <w:p w14:paraId="6BA7527A" w14:textId="77777777" w:rsidR="00B23704" w:rsidRPr="00B23704" w:rsidRDefault="00B23704" w:rsidP="00B23704">
      <w:pPr>
        <w:shd w:val="clear" w:color="auto" w:fill="FAFAFA"/>
        <w:spacing w:line="240" w:lineRule="auto"/>
        <w:rPr>
          <w:rFonts w:eastAsia="Times New Roman"/>
          <w:color w:val="222222"/>
          <w:sz w:val="24"/>
          <w:szCs w:val="24"/>
          <w:lang w:val="en-AU"/>
        </w:rPr>
      </w:pPr>
      <w:r w:rsidRPr="00B23704">
        <w:rPr>
          <w:rFonts w:eastAsia="Times New Roman"/>
          <w:color w:val="222222"/>
          <w:sz w:val="24"/>
          <w:szCs w:val="24"/>
          <w:lang w:val="en-AU"/>
        </w:rPr>
        <w:t>Schools have entered into an interim agreement with </w:t>
      </w:r>
      <w:hyperlink r:id="rId10" w:tgtFrame="_blank" w:history="1">
        <w:r w:rsidRPr="00B23704">
          <w:rPr>
            <w:rFonts w:eastAsia="Times New Roman"/>
            <w:color w:val="656565"/>
            <w:sz w:val="24"/>
            <w:szCs w:val="24"/>
            <w:u w:val="single"/>
            <w:lang w:val="en-AU"/>
          </w:rPr>
          <w:t>APRA AMCOS</w:t>
        </w:r>
      </w:hyperlink>
      <w:r w:rsidRPr="00B23704">
        <w:rPr>
          <w:rFonts w:eastAsia="Times New Roman"/>
          <w:color w:val="222222"/>
          <w:sz w:val="24"/>
          <w:szCs w:val="24"/>
          <w:lang w:val="en-AU"/>
        </w:rPr>
        <w:t> and </w:t>
      </w:r>
      <w:hyperlink r:id="rId11" w:history="1">
        <w:r w:rsidRPr="00B23704">
          <w:rPr>
            <w:rFonts w:eastAsia="Times New Roman"/>
            <w:color w:val="656565"/>
            <w:sz w:val="24"/>
            <w:szCs w:val="24"/>
            <w:u w:val="single"/>
            <w:lang w:val="en-AU"/>
          </w:rPr>
          <w:t>ARIA</w:t>
        </w:r>
      </w:hyperlink>
      <w:r w:rsidRPr="00B23704">
        <w:rPr>
          <w:rFonts w:eastAsia="Times New Roman"/>
          <w:color w:val="222222"/>
          <w:sz w:val="24"/>
          <w:szCs w:val="24"/>
          <w:lang w:val="en-AU"/>
        </w:rPr>
        <w:t> that extends the terms of the </w:t>
      </w:r>
      <w:hyperlink r:id="rId12" w:history="1">
        <w:r w:rsidRPr="00B23704">
          <w:rPr>
            <w:rFonts w:eastAsia="Times New Roman"/>
            <w:color w:val="656565"/>
            <w:sz w:val="24"/>
            <w:szCs w:val="24"/>
            <w:u w:val="single"/>
            <w:lang w:val="en-AU"/>
          </w:rPr>
          <w:t>APRA</w:t>
        </w:r>
      </w:hyperlink>
      <w:r w:rsidRPr="00B23704">
        <w:rPr>
          <w:rFonts w:eastAsia="Times New Roman"/>
          <w:color w:val="222222"/>
          <w:sz w:val="24"/>
          <w:szCs w:val="24"/>
          <w:lang w:val="en-AU"/>
        </w:rPr>
        <w:t>, </w:t>
      </w:r>
      <w:hyperlink r:id="rId13" w:history="1">
        <w:r w:rsidRPr="00B23704">
          <w:rPr>
            <w:rFonts w:eastAsia="Times New Roman"/>
            <w:color w:val="656565"/>
            <w:sz w:val="24"/>
            <w:szCs w:val="24"/>
            <w:u w:val="single"/>
            <w:lang w:val="en-AU"/>
          </w:rPr>
          <w:t>School Event</w:t>
        </w:r>
      </w:hyperlink>
      <w:r w:rsidRPr="00B23704">
        <w:rPr>
          <w:rFonts w:eastAsia="Times New Roman"/>
          <w:color w:val="222222"/>
          <w:sz w:val="24"/>
          <w:szCs w:val="24"/>
          <w:lang w:val="en-AU"/>
        </w:rPr>
        <w:t> and </w:t>
      </w:r>
      <w:hyperlink r:id="rId14" w:history="1">
        <w:r w:rsidRPr="00B23704">
          <w:rPr>
            <w:rFonts w:eastAsia="Times New Roman"/>
            <w:color w:val="656565"/>
            <w:sz w:val="24"/>
            <w:szCs w:val="24"/>
            <w:u w:val="single"/>
            <w:lang w:val="en-AU"/>
          </w:rPr>
          <w:t>AMCOS licences</w:t>
        </w:r>
      </w:hyperlink>
      <w:r w:rsidRPr="00B23704">
        <w:rPr>
          <w:rFonts w:eastAsia="Times New Roman"/>
          <w:color w:val="222222"/>
          <w:sz w:val="24"/>
          <w:szCs w:val="24"/>
          <w:lang w:val="en-AU"/>
        </w:rPr>
        <w:t> to 31 December 2021, and in some instances varies the terms and conditions of those licences.</w:t>
      </w:r>
      <w:r w:rsidRPr="00B23704">
        <w:rPr>
          <w:rFonts w:eastAsia="Times New Roman"/>
          <w:color w:val="222222"/>
          <w:sz w:val="24"/>
          <w:szCs w:val="24"/>
          <w:lang w:val="en-AU"/>
        </w:rPr>
        <w:br/>
      </w:r>
      <w:r w:rsidRPr="00B23704">
        <w:rPr>
          <w:rFonts w:eastAsia="Times New Roman"/>
          <w:color w:val="222222"/>
          <w:sz w:val="24"/>
          <w:szCs w:val="24"/>
          <w:lang w:val="en-AU"/>
        </w:rPr>
        <w:br/>
        <w:t>Schools can now:</w:t>
      </w:r>
    </w:p>
    <w:p w14:paraId="0D141333" w14:textId="77777777" w:rsidR="00B23704" w:rsidRPr="00B23704" w:rsidRDefault="00B23704" w:rsidP="00B23704">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r w:rsidRPr="00B23704">
        <w:rPr>
          <w:rFonts w:eastAsia="Times New Roman"/>
          <w:color w:val="222222"/>
          <w:sz w:val="24"/>
          <w:szCs w:val="24"/>
          <w:lang w:val="en-AU"/>
        </w:rPr>
        <w:t>make unlimited copies from original print or digital sheet music (including scanning to digital format, printing copies of digital sheet music, emailing PDF versions of digital sheet music and uploading copies of sheet music to a password protected or restricted access </w:t>
      </w:r>
      <w:hyperlink r:id="rId15" w:history="1">
        <w:r w:rsidRPr="00B23704">
          <w:rPr>
            <w:rFonts w:eastAsia="Times New Roman"/>
            <w:color w:val="656565"/>
            <w:sz w:val="24"/>
            <w:szCs w:val="24"/>
            <w:u w:val="single"/>
            <w:lang w:val="en-AU"/>
          </w:rPr>
          <w:t>digital teaching environment</w:t>
        </w:r>
      </w:hyperlink>
      <w:r w:rsidRPr="00B23704">
        <w:rPr>
          <w:rFonts w:eastAsia="Times New Roman"/>
          <w:color w:val="222222"/>
          <w:sz w:val="24"/>
          <w:szCs w:val="24"/>
          <w:lang w:val="en-AU"/>
        </w:rPr>
        <w:t> (</w:t>
      </w:r>
      <w:hyperlink r:id="rId16" w:history="1">
        <w:r w:rsidRPr="00B23704">
          <w:rPr>
            <w:rFonts w:eastAsia="Times New Roman"/>
            <w:b/>
            <w:bCs/>
            <w:color w:val="656565"/>
            <w:sz w:val="24"/>
            <w:szCs w:val="24"/>
            <w:lang w:val="en-AU"/>
          </w:rPr>
          <w:t>DTE</w:t>
        </w:r>
      </w:hyperlink>
      <w:r w:rsidRPr="00B23704">
        <w:rPr>
          <w:rFonts w:eastAsia="Times New Roman"/>
          <w:color w:val="222222"/>
          <w:sz w:val="24"/>
          <w:szCs w:val="24"/>
          <w:lang w:val="en-AU"/>
        </w:rPr>
        <w:t>))</w:t>
      </w:r>
    </w:p>
    <w:p w14:paraId="56314F30" w14:textId="77777777" w:rsidR="00B23704" w:rsidRPr="00B23704" w:rsidRDefault="00B23704" w:rsidP="00B23704">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r w:rsidRPr="00B23704">
        <w:rPr>
          <w:rFonts w:eastAsia="Times New Roman"/>
          <w:color w:val="222222"/>
          <w:sz w:val="24"/>
          <w:szCs w:val="24"/>
          <w:lang w:val="en-AU"/>
        </w:rPr>
        <w:t>upload recordings of school events to an educational app used by the school to communicate with the school community (</w:t>
      </w:r>
      <w:proofErr w:type="spellStart"/>
      <w:proofErr w:type="gramStart"/>
      <w:r w:rsidRPr="00B23704">
        <w:rPr>
          <w:rFonts w:eastAsia="Times New Roman"/>
          <w:color w:val="222222"/>
          <w:sz w:val="24"/>
          <w:szCs w:val="24"/>
          <w:lang w:val="en-AU"/>
        </w:rPr>
        <w:t>eg</w:t>
      </w:r>
      <w:proofErr w:type="spellEnd"/>
      <w:proofErr w:type="gramEnd"/>
      <w:r w:rsidRPr="00B23704">
        <w:rPr>
          <w:rFonts w:eastAsia="Times New Roman"/>
          <w:color w:val="222222"/>
          <w:sz w:val="24"/>
          <w:szCs w:val="24"/>
          <w:lang w:val="en-AU"/>
        </w:rPr>
        <w:t xml:space="preserve"> Canvas, Blackboard, Schoolbag, </w:t>
      </w:r>
      <w:proofErr w:type="spellStart"/>
      <w:r w:rsidRPr="00B23704">
        <w:rPr>
          <w:rFonts w:eastAsia="Times New Roman"/>
          <w:color w:val="222222"/>
          <w:sz w:val="24"/>
          <w:szCs w:val="24"/>
          <w:lang w:val="en-AU"/>
        </w:rPr>
        <w:t>Edumate</w:t>
      </w:r>
      <w:proofErr w:type="spellEnd"/>
      <w:r w:rsidRPr="00B23704">
        <w:rPr>
          <w:rFonts w:eastAsia="Times New Roman"/>
          <w:color w:val="222222"/>
          <w:sz w:val="24"/>
          <w:szCs w:val="24"/>
          <w:lang w:val="en-AU"/>
        </w:rPr>
        <w:t>, Seesaw, Class Dojo and Google Classroom, but excluding apps like Snapchat and TikTok)</w:t>
      </w:r>
    </w:p>
    <w:p w14:paraId="3CB7BF1A" w14:textId="77777777" w:rsidR="00B23704" w:rsidRPr="00B23704" w:rsidRDefault="00B23704" w:rsidP="00B23704">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r w:rsidRPr="00B23704">
        <w:rPr>
          <w:rFonts w:eastAsia="Times New Roman"/>
          <w:color w:val="222222"/>
          <w:sz w:val="24"/>
          <w:szCs w:val="24"/>
          <w:lang w:val="en-AU"/>
        </w:rPr>
        <w:t>upload recordings of school events to the school website.</w:t>
      </w:r>
    </w:p>
    <w:p w14:paraId="702B1A0A" w14:textId="77777777" w:rsidR="00B23704" w:rsidRPr="00B23704" w:rsidRDefault="00B23704" w:rsidP="00B23704">
      <w:pPr>
        <w:shd w:val="clear" w:color="auto" w:fill="FAFAFA"/>
        <w:spacing w:line="240" w:lineRule="auto"/>
        <w:rPr>
          <w:rFonts w:eastAsia="Times New Roman"/>
          <w:color w:val="222222"/>
          <w:sz w:val="21"/>
          <w:szCs w:val="21"/>
          <w:lang w:val="en-AU"/>
        </w:rPr>
      </w:pPr>
      <w:r w:rsidRPr="00B23704">
        <w:rPr>
          <w:rFonts w:eastAsia="Times New Roman"/>
          <w:color w:val="222222"/>
          <w:sz w:val="24"/>
          <w:szCs w:val="24"/>
          <w:lang w:val="en-AU"/>
        </w:rPr>
        <w:t>For information on how schools can use music inside and outside the classroom, see </w:t>
      </w:r>
      <w:hyperlink r:id="rId17" w:history="1">
        <w:r w:rsidRPr="00B23704">
          <w:rPr>
            <w:rFonts w:eastAsia="Times New Roman"/>
            <w:color w:val="656565"/>
            <w:sz w:val="24"/>
            <w:szCs w:val="24"/>
            <w:u w:val="single"/>
            <w:lang w:val="en-AU"/>
          </w:rPr>
          <w:t>Music Guidelines</w:t>
        </w:r>
      </w:hyperlink>
      <w:r w:rsidRPr="00B23704">
        <w:rPr>
          <w:rFonts w:eastAsia="Times New Roman"/>
          <w:color w:val="222222"/>
          <w:sz w:val="24"/>
          <w:szCs w:val="24"/>
          <w:lang w:val="en-AU"/>
        </w:rPr>
        <w:t> and </w:t>
      </w:r>
      <w:hyperlink r:id="rId18" w:history="1">
        <w:r w:rsidRPr="00B23704">
          <w:rPr>
            <w:rFonts w:eastAsia="Times New Roman"/>
            <w:color w:val="656565"/>
            <w:sz w:val="24"/>
            <w:szCs w:val="24"/>
            <w:u w:val="single"/>
            <w:lang w:val="en-AU"/>
          </w:rPr>
          <w:t>Music Copyright Guide for Schools</w:t>
        </w:r>
      </w:hyperlink>
      <w:r w:rsidRPr="00B23704">
        <w:rPr>
          <w:rFonts w:eastAsia="Times New Roman"/>
          <w:color w:val="222222"/>
          <w:sz w:val="24"/>
          <w:szCs w:val="24"/>
          <w:lang w:val="en-AU"/>
        </w:rPr>
        <w:t>.</w:t>
      </w:r>
      <w:r w:rsidRPr="00B23704">
        <w:rPr>
          <w:rFonts w:eastAsia="Times New Roman"/>
          <w:color w:val="222222"/>
          <w:sz w:val="24"/>
          <w:szCs w:val="24"/>
          <w:lang w:val="en-AU"/>
        </w:rPr>
        <w:br/>
      </w:r>
      <w:r w:rsidRPr="00B23704">
        <w:rPr>
          <w:rFonts w:eastAsia="Times New Roman"/>
          <w:color w:val="222222"/>
          <w:sz w:val="21"/>
          <w:szCs w:val="21"/>
          <w:lang w:val="en-AU"/>
        </w:rPr>
        <w:t> </w:t>
      </w:r>
    </w:p>
    <w:p w14:paraId="4092EA6B" w14:textId="77777777" w:rsidR="00B23704" w:rsidRPr="00B23704" w:rsidRDefault="00B23704" w:rsidP="00B23704">
      <w:pPr>
        <w:shd w:val="clear" w:color="auto" w:fill="FAFAFA"/>
        <w:spacing w:line="375" w:lineRule="atLeast"/>
        <w:outlineLvl w:val="2"/>
        <w:rPr>
          <w:rFonts w:eastAsia="Times New Roman"/>
          <w:b/>
          <w:bCs/>
          <w:color w:val="202020"/>
          <w:sz w:val="30"/>
          <w:szCs w:val="30"/>
          <w:lang w:val="en-AU"/>
        </w:rPr>
      </w:pPr>
      <w:r w:rsidRPr="00B23704">
        <w:rPr>
          <w:rFonts w:eastAsia="Times New Roman"/>
          <w:b/>
          <w:bCs/>
          <w:color w:val="202020"/>
          <w:sz w:val="30"/>
          <w:szCs w:val="30"/>
          <w:lang w:val="en-AU"/>
        </w:rPr>
        <w:t>TAFEs</w:t>
      </w:r>
    </w:p>
    <w:p w14:paraId="5F37DD37" w14:textId="77777777" w:rsidR="00B23704" w:rsidRPr="00B23704" w:rsidRDefault="00B23704" w:rsidP="00B23704">
      <w:pPr>
        <w:shd w:val="clear" w:color="auto" w:fill="FAFAFA"/>
        <w:spacing w:line="240" w:lineRule="auto"/>
        <w:rPr>
          <w:rFonts w:eastAsia="Times New Roman"/>
          <w:color w:val="222222"/>
          <w:sz w:val="24"/>
          <w:szCs w:val="24"/>
          <w:lang w:val="en-AU"/>
        </w:rPr>
      </w:pPr>
      <w:r w:rsidRPr="00B23704">
        <w:rPr>
          <w:rFonts w:eastAsia="Times New Roman"/>
          <w:color w:val="222222"/>
          <w:sz w:val="21"/>
          <w:szCs w:val="21"/>
          <w:lang w:val="en-AU"/>
        </w:rPr>
        <w:lastRenderedPageBreak/>
        <w:br/>
      </w:r>
      <w:r w:rsidRPr="00B23704">
        <w:rPr>
          <w:rFonts w:eastAsia="Times New Roman"/>
          <w:color w:val="222222"/>
          <w:sz w:val="24"/>
          <w:szCs w:val="24"/>
          <w:lang w:val="en-AU"/>
        </w:rPr>
        <w:t>TAFE institutes in NSW, Queensland, ACT and Tasmania have negotiated a blanket agreement with APRA AMCOS and ARIA, which allows TAFEs in these jurisdictions to play </w:t>
      </w:r>
      <w:hyperlink r:id="rId19" w:tgtFrame="_blank" w:history="1">
        <w:r w:rsidRPr="00B23704">
          <w:rPr>
            <w:rFonts w:eastAsia="Times New Roman"/>
            <w:color w:val="656565"/>
            <w:sz w:val="24"/>
            <w:szCs w:val="24"/>
            <w:u w:val="single"/>
            <w:lang w:val="en-AU"/>
          </w:rPr>
          <w:t>musical works</w:t>
        </w:r>
      </w:hyperlink>
      <w:r w:rsidRPr="00B23704">
        <w:rPr>
          <w:rFonts w:eastAsia="Times New Roman"/>
          <w:color w:val="222222"/>
          <w:sz w:val="24"/>
          <w:szCs w:val="24"/>
          <w:lang w:val="en-AU"/>
        </w:rPr>
        <w:t> and </w:t>
      </w:r>
      <w:hyperlink r:id="rId20" w:tgtFrame="_blank" w:history="1">
        <w:r w:rsidRPr="00B23704">
          <w:rPr>
            <w:rFonts w:eastAsia="Times New Roman"/>
            <w:color w:val="656565"/>
            <w:sz w:val="24"/>
            <w:szCs w:val="24"/>
            <w:u w:val="single"/>
            <w:lang w:val="en-AU"/>
          </w:rPr>
          <w:t>sound recordings</w:t>
        </w:r>
      </w:hyperlink>
      <w:r w:rsidRPr="00B23704">
        <w:rPr>
          <w:rFonts w:eastAsia="Times New Roman"/>
          <w:color w:val="222222"/>
          <w:sz w:val="24"/>
          <w:szCs w:val="24"/>
          <w:lang w:val="en-AU"/>
        </w:rPr>
        <w:t> outside the classroom.</w:t>
      </w:r>
      <w:r w:rsidRPr="00B23704">
        <w:rPr>
          <w:rFonts w:eastAsia="Times New Roman"/>
          <w:color w:val="222222"/>
          <w:sz w:val="24"/>
          <w:szCs w:val="24"/>
          <w:lang w:val="en-AU"/>
        </w:rPr>
        <w:br/>
      </w:r>
      <w:r w:rsidRPr="00B23704">
        <w:rPr>
          <w:rFonts w:eastAsia="Times New Roman"/>
          <w:color w:val="222222"/>
          <w:sz w:val="24"/>
          <w:szCs w:val="24"/>
          <w:lang w:val="en-AU"/>
        </w:rPr>
        <w:br/>
        <w:t>Some of the key rights granted to TAFEs include:</w:t>
      </w:r>
    </w:p>
    <w:p w14:paraId="7D2E78B8" w14:textId="77777777" w:rsidR="00B23704" w:rsidRPr="00B23704" w:rsidRDefault="00B23704" w:rsidP="00B23704">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r w:rsidRPr="00B23704">
        <w:rPr>
          <w:rFonts w:eastAsia="Times New Roman"/>
          <w:color w:val="222222"/>
          <w:sz w:val="24"/>
          <w:szCs w:val="24"/>
          <w:lang w:val="en-AU"/>
        </w:rPr>
        <w:t>performing/playing a musical work live at TAFE events (</w:t>
      </w:r>
      <w:proofErr w:type="spellStart"/>
      <w:proofErr w:type="gramStart"/>
      <w:r w:rsidRPr="00B23704">
        <w:rPr>
          <w:rFonts w:eastAsia="Times New Roman"/>
          <w:color w:val="222222"/>
          <w:sz w:val="24"/>
          <w:szCs w:val="24"/>
          <w:lang w:val="en-AU"/>
        </w:rPr>
        <w:t>eg</w:t>
      </w:r>
      <w:proofErr w:type="spellEnd"/>
      <w:proofErr w:type="gramEnd"/>
      <w:r w:rsidRPr="00B23704">
        <w:rPr>
          <w:rFonts w:eastAsia="Times New Roman"/>
          <w:color w:val="222222"/>
          <w:sz w:val="24"/>
          <w:szCs w:val="24"/>
          <w:lang w:val="en-AU"/>
        </w:rPr>
        <w:t xml:space="preserve"> a TAFE band playing live at a TAFE Open Day)</w:t>
      </w:r>
    </w:p>
    <w:p w14:paraId="7ADA20B4" w14:textId="77777777" w:rsidR="00B23704" w:rsidRPr="00B23704" w:rsidRDefault="00B23704" w:rsidP="00B23704">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r w:rsidRPr="00B23704">
        <w:rPr>
          <w:rFonts w:eastAsia="Times New Roman"/>
          <w:color w:val="222222"/>
          <w:sz w:val="24"/>
          <w:szCs w:val="24"/>
          <w:lang w:val="en-AU"/>
        </w:rPr>
        <w:t>playing sound recordings at TAFE events (</w:t>
      </w:r>
      <w:proofErr w:type="spellStart"/>
      <w:proofErr w:type="gramStart"/>
      <w:r w:rsidRPr="00B23704">
        <w:rPr>
          <w:rFonts w:eastAsia="Times New Roman"/>
          <w:color w:val="222222"/>
          <w:sz w:val="24"/>
          <w:szCs w:val="24"/>
          <w:lang w:val="en-AU"/>
        </w:rPr>
        <w:t>eg</w:t>
      </w:r>
      <w:proofErr w:type="spellEnd"/>
      <w:proofErr w:type="gramEnd"/>
      <w:r w:rsidRPr="00B23704">
        <w:rPr>
          <w:rFonts w:eastAsia="Times New Roman"/>
          <w:color w:val="222222"/>
          <w:sz w:val="24"/>
          <w:szCs w:val="24"/>
          <w:lang w:val="en-AU"/>
        </w:rPr>
        <w:t xml:space="preserve"> using recorded music in a TAFE fashion show)</w:t>
      </w:r>
    </w:p>
    <w:p w14:paraId="1D258EF5" w14:textId="77777777" w:rsidR="00B23704" w:rsidRPr="00B23704" w:rsidRDefault="00B23704" w:rsidP="00B23704">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r w:rsidRPr="00B23704">
        <w:rPr>
          <w:rFonts w:eastAsia="Times New Roman"/>
          <w:color w:val="222222"/>
          <w:sz w:val="24"/>
          <w:szCs w:val="24"/>
          <w:lang w:val="en-AU"/>
        </w:rPr>
        <w:t>playing sound recordings as background music in TAFE workplaces (</w:t>
      </w:r>
      <w:proofErr w:type="spellStart"/>
      <w:proofErr w:type="gramStart"/>
      <w:r w:rsidRPr="00B23704">
        <w:rPr>
          <w:rFonts w:eastAsia="Times New Roman"/>
          <w:color w:val="222222"/>
          <w:sz w:val="24"/>
          <w:szCs w:val="24"/>
          <w:lang w:val="en-AU"/>
        </w:rPr>
        <w:t>eg</w:t>
      </w:r>
      <w:proofErr w:type="spellEnd"/>
      <w:proofErr w:type="gramEnd"/>
      <w:r w:rsidRPr="00B23704">
        <w:rPr>
          <w:rFonts w:eastAsia="Times New Roman"/>
          <w:color w:val="222222"/>
          <w:sz w:val="24"/>
          <w:szCs w:val="24"/>
          <w:lang w:val="en-AU"/>
        </w:rPr>
        <w:t xml:space="preserve"> staffrooms, TAFE offices)</w:t>
      </w:r>
    </w:p>
    <w:p w14:paraId="44EA0054" w14:textId="77777777" w:rsidR="00B23704" w:rsidRPr="00B23704" w:rsidRDefault="00B23704" w:rsidP="00B23704">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r w:rsidRPr="00B23704">
        <w:rPr>
          <w:rFonts w:eastAsia="Times New Roman"/>
          <w:color w:val="222222"/>
          <w:sz w:val="24"/>
          <w:szCs w:val="24"/>
          <w:lang w:val="en-AU"/>
        </w:rPr>
        <w:t>copying sound recordings from licensed physical or electronic copies to play at TAFE events (</w:t>
      </w:r>
      <w:proofErr w:type="spellStart"/>
      <w:proofErr w:type="gramStart"/>
      <w:r w:rsidRPr="00B23704">
        <w:rPr>
          <w:rFonts w:eastAsia="Times New Roman"/>
          <w:color w:val="222222"/>
          <w:sz w:val="24"/>
          <w:szCs w:val="24"/>
          <w:lang w:val="en-AU"/>
        </w:rPr>
        <w:t>eg</w:t>
      </w:r>
      <w:proofErr w:type="spellEnd"/>
      <w:proofErr w:type="gramEnd"/>
      <w:r w:rsidRPr="00B23704">
        <w:rPr>
          <w:rFonts w:eastAsia="Times New Roman"/>
          <w:color w:val="222222"/>
          <w:sz w:val="24"/>
          <w:szCs w:val="24"/>
          <w:lang w:val="en-AU"/>
        </w:rPr>
        <w:t xml:space="preserve"> downloading popular songs from a music streaming service to play at a TAFE graduation ceremony)</w:t>
      </w:r>
    </w:p>
    <w:p w14:paraId="601B809D" w14:textId="77777777" w:rsidR="00B23704" w:rsidRPr="00B23704" w:rsidRDefault="00B23704" w:rsidP="00B23704">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r w:rsidRPr="00B23704">
        <w:rPr>
          <w:rFonts w:eastAsia="Times New Roman"/>
          <w:color w:val="222222"/>
          <w:sz w:val="24"/>
          <w:szCs w:val="24"/>
          <w:lang w:val="en-AU"/>
        </w:rPr>
        <w:t>incorporating a sound recording into TAFE content showcasing TAFE activities (</w:t>
      </w:r>
      <w:proofErr w:type="spellStart"/>
      <w:proofErr w:type="gramStart"/>
      <w:r w:rsidRPr="00B23704">
        <w:rPr>
          <w:rFonts w:eastAsia="Times New Roman"/>
          <w:color w:val="222222"/>
          <w:sz w:val="24"/>
          <w:szCs w:val="24"/>
          <w:lang w:val="en-AU"/>
        </w:rPr>
        <w:t>eg</w:t>
      </w:r>
      <w:proofErr w:type="spellEnd"/>
      <w:proofErr w:type="gramEnd"/>
      <w:r w:rsidRPr="00B23704">
        <w:rPr>
          <w:rFonts w:eastAsia="Times New Roman"/>
          <w:color w:val="222222"/>
          <w:sz w:val="24"/>
          <w:szCs w:val="24"/>
          <w:lang w:val="en-AU"/>
        </w:rPr>
        <w:t xml:space="preserve"> adding music to a PowerPoint presentation).</w:t>
      </w:r>
    </w:p>
    <w:p w14:paraId="1A21E8AB" w14:textId="77777777" w:rsidR="00B23704" w:rsidRPr="00B23704" w:rsidRDefault="00B23704" w:rsidP="00B23704">
      <w:pPr>
        <w:shd w:val="clear" w:color="auto" w:fill="FAFAFA"/>
        <w:spacing w:line="240" w:lineRule="auto"/>
        <w:rPr>
          <w:rFonts w:eastAsia="Times New Roman"/>
          <w:color w:val="222222"/>
          <w:sz w:val="24"/>
          <w:szCs w:val="24"/>
          <w:lang w:val="en-AU"/>
        </w:rPr>
      </w:pPr>
      <w:r w:rsidRPr="00B23704">
        <w:rPr>
          <w:rFonts w:eastAsia="Times New Roman"/>
          <w:color w:val="222222"/>
          <w:sz w:val="24"/>
          <w:szCs w:val="24"/>
          <w:lang w:val="en-AU"/>
        </w:rPr>
        <w:t xml:space="preserve">TAFEs in these jurisdictions can also share recordings of their TAFE events in </w:t>
      </w:r>
      <w:proofErr w:type="gramStart"/>
      <w:r w:rsidRPr="00B23704">
        <w:rPr>
          <w:rFonts w:eastAsia="Times New Roman"/>
          <w:color w:val="222222"/>
          <w:sz w:val="24"/>
          <w:szCs w:val="24"/>
          <w:lang w:val="en-AU"/>
        </w:rPr>
        <w:t>a number of</w:t>
      </w:r>
      <w:proofErr w:type="gramEnd"/>
      <w:r w:rsidRPr="00B23704">
        <w:rPr>
          <w:rFonts w:eastAsia="Times New Roman"/>
          <w:color w:val="222222"/>
          <w:sz w:val="24"/>
          <w:szCs w:val="24"/>
          <w:lang w:val="en-AU"/>
        </w:rPr>
        <w:t xml:space="preserve"> different ways, including:</w:t>
      </w:r>
    </w:p>
    <w:p w14:paraId="21E7B599" w14:textId="77777777" w:rsidR="00B23704" w:rsidRPr="00B23704" w:rsidRDefault="00B23704" w:rsidP="00B23704">
      <w:pPr>
        <w:numPr>
          <w:ilvl w:val="0"/>
          <w:numId w:val="32"/>
        </w:numPr>
        <w:shd w:val="clear" w:color="auto" w:fill="FAFAFA"/>
        <w:spacing w:before="100" w:beforeAutospacing="1" w:after="100" w:afterAutospacing="1" w:line="240" w:lineRule="auto"/>
        <w:rPr>
          <w:rFonts w:eastAsia="Times New Roman"/>
          <w:color w:val="222222"/>
          <w:sz w:val="24"/>
          <w:szCs w:val="24"/>
          <w:lang w:val="en-AU"/>
        </w:rPr>
      </w:pPr>
      <w:r w:rsidRPr="00B23704">
        <w:rPr>
          <w:rFonts w:eastAsia="Times New Roman"/>
          <w:color w:val="222222"/>
          <w:sz w:val="24"/>
          <w:szCs w:val="24"/>
          <w:lang w:val="en-AU"/>
        </w:rPr>
        <w:t>uploading to the TAFE website and/or </w:t>
      </w:r>
      <w:hyperlink r:id="rId21" w:history="1">
        <w:r w:rsidRPr="00B23704">
          <w:rPr>
            <w:rFonts w:eastAsia="Times New Roman"/>
            <w:color w:val="656565"/>
            <w:sz w:val="24"/>
            <w:szCs w:val="24"/>
            <w:u w:val="single"/>
            <w:lang w:val="en-AU"/>
          </w:rPr>
          <w:t>DTE</w:t>
        </w:r>
      </w:hyperlink>
    </w:p>
    <w:p w14:paraId="512E8161" w14:textId="77777777" w:rsidR="00B23704" w:rsidRPr="00B23704" w:rsidRDefault="00B23704" w:rsidP="00B23704">
      <w:pPr>
        <w:numPr>
          <w:ilvl w:val="0"/>
          <w:numId w:val="32"/>
        </w:numPr>
        <w:shd w:val="clear" w:color="auto" w:fill="FAFAFA"/>
        <w:spacing w:before="100" w:beforeAutospacing="1" w:after="100" w:afterAutospacing="1" w:line="240" w:lineRule="auto"/>
        <w:rPr>
          <w:rFonts w:eastAsia="Times New Roman"/>
          <w:color w:val="222222"/>
          <w:sz w:val="24"/>
          <w:szCs w:val="24"/>
          <w:lang w:val="en-AU"/>
        </w:rPr>
      </w:pPr>
      <w:r w:rsidRPr="00B23704">
        <w:rPr>
          <w:rFonts w:eastAsia="Times New Roman"/>
          <w:color w:val="222222"/>
          <w:sz w:val="24"/>
          <w:szCs w:val="24"/>
          <w:lang w:val="en-AU"/>
        </w:rPr>
        <w:t>uploading to educational apps being used for TAFE communications (</w:t>
      </w:r>
      <w:proofErr w:type="spellStart"/>
      <w:proofErr w:type="gramStart"/>
      <w:r w:rsidRPr="00B23704">
        <w:rPr>
          <w:rFonts w:eastAsia="Times New Roman"/>
          <w:color w:val="222222"/>
          <w:sz w:val="24"/>
          <w:szCs w:val="24"/>
          <w:lang w:val="en-AU"/>
        </w:rPr>
        <w:t>eg</w:t>
      </w:r>
      <w:proofErr w:type="spellEnd"/>
      <w:proofErr w:type="gramEnd"/>
      <w:r w:rsidRPr="00B23704">
        <w:rPr>
          <w:rFonts w:eastAsia="Times New Roman"/>
          <w:color w:val="222222"/>
          <w:sz w:val="24"/>
          <w:szCs w:val="24"/>
          <w:lang w:val="en-AU"/>
        </w:rPr>
        <w:t xml:space="preserve"> </w:t>
      </w:r>
      <w:proofErr w:type="spellStart"/>
      <w:r w:rsidRPr="00B23704">
        <w:rPr>
          <w:rFonts w:eastAsia="Times New Roman"/>
          <w:color w:val="222222"/>
          <w:sz w:val="24"/>
          <w:szCs w:val="24"/>
          <w:lang w:val="en-AU"/>
        </w:rPr>
        <w:t>Skillslocker</w:t>
      </w:r>
      <w:proofErr w:type="spellEnd"/>
      <w:r w:rsidRPr="00B23704">
        <w:rPr>
          <w:rFonts w:eastAsia="Times New Roman"/>
          <w:color w:val="222222"/>
          <w:sz w:val="24"/>
          <w:szCs w:val="24"/>
          <w:lang w:val="en-AU"/>
        </w:rPr>
        <w:t>)</w:t>
      </w:r>
    </w:p>
    <w:p w14:paraId="00263511" w14:textId="77777777" w:rsidR="00B23704" w:rsidRPr="00B23704" w:rsidRDefault="00B23704" w:rsidP="00B23704">
      <w:pPr>
        <w:numPr>
          <w:ilvl w:val="0"/>
          <w:numId w:val="32"/>
        </w:numPr>
        <w:shd w:val="clear" w:color="auto" w:fill="FAFAFA"/>
        <w:spacing w:before="100" w:beforeAutospacing="1" w:after="100" w:afterAutospacing="1" w:line="240" w:lineRule="auto"/>
        <w:rPr>
          <w:rFonts w:eastAsia="Times New Roman"/>
          <w:color w:val="222222"/>
          <w:sz w:val="24"/>
          <w:szCs w:val="24"/>
          <w:lang w:val="en-AU"/>
        </w:rPr>
      </w:pPr>
      <w:r w:rsidRPr="00B23704">
        <w:rPr>
          <w:rFonts w:eastAsia="Times New Roman"/>
          <w:color w:val="222222"/>
          <w:sz w:val="24"/>
          <w:szCs w:val="24"/>
          <w:lang w:val="en-AU"/>
        </w:rPr>
        <w:t>emailing a copy to the TAFE community for their private and domestic use (students and parents)</w:t>
      </w:r>
    </w:p>
    <w:p w14:paraId="54CE83F3" w14:textId="77777777" w:rsidR="00B23704" w:rsidRPr="00B23704" w:rsidRDefault="00B23704" w:rsidP="00B23704">
      <w:pPr>
        <w:numPr>
          <w:ilvl w:val="0"/>
          <w:numId w:val="32"/>
        </w:numPr>
        <w:shd w:val="clear" w:color="auto" w:fill="FAFAFA"/>
        <w:spacing w:before="100" w:beforeAutospacing="1" w:after="100" w:afterAutospacing="1" w:line="240" w:lineRule="auto"/>
        <w:rPr>
          <w:rFonts w:eastAsia="Times New Roman"/>
          <w:color w:val="222222"/>
          <w:sz w:val="24"/>
          <w:szCs w:val="24"/>
          <w:lang w:val="en-AU"/>
        </w:rPr>
      </w:pPr>
      <w:r w:rsidRPr="00B23704">
        <w:rPr>
          <w:rFonts w:eastAsia="Times New Roman"/>
          <w:color w:val="222222"/>
          <w:sz w:val="24"/>
          <w:szCs w:val="24"/>
          <w:lang w:val="en-AU"/>
        </w:rPr>
        <w:t>sharing a physical copy to the TAFE community (</w:t>
      </w:r>
      <w:proofErr w:type="spellStart"/>
      <w:proofErr w:type="gramStart"/>
      <w:r w:rsidRPr="00B23704">
        <w:rPr>
          <w:rFonts w:eastAsia="Times New Roman"/>
          <w:color w:val="222222"/>
          <w:sz w:val="24"/>
          <w:szCs w:val="24"/>
          <w:lang w:val="en-AU"/>
        </w:rPr>
        <w:t>eg</w:t>
      </w:r>
      <w:proofErr w:type="spellEnd"/>
      <w:proofErr w:type="gramEnd"/>
      <w:r w:rsidRPr="00B23704">
        <w:rPr>
          <w:rFonts w:eastAsia="Times New Roman"/>
          <w:color w:val="222222"/>
          <w:sz w:val="24"/>
          <w:szCs w:val="24"/>
          <w:lang w:val="en-AU"/>
        </w:rPr>
        <w:t xml:space="preserve"> on a USB device).</w:t>
      </w:r>
    </w:p>
    <w:p w14:paraId="11A8D2A7" w14:textId="77777777" w:rsidR="00B23704" w:rsidRPr="00B23704" w:rsidRDefault="00B23704" w:rsidP="00B23704">
      <w:pPr>
        <w:shd w:val="clear" w:color="auto" w:fill="FAFAFA"/>
        <w:spacing w:line="240" w:lineRule="auto"/>
        <w:rPr>
          <w:rFonts w:eastAsia="Times New Roman"/>
          <w:color w:val="222222"/>
          <w:sz w:val="21"/>
          <w:szCs w:val="21"/>
          <w:lang w:val="en-AU"/>
        </w:rPr>
      </w:pPr>
      <w:r w:rsidRPr="00B23704">
        <w:rPr>
          <w:rFonts w:eastAsia="Times New Roman"/>
          <w:color w:val="222222"/>
          <w:sz w:val="24"/>
          <w:szCs w:val="24"/>
          <w:lang w:val="en-AU"/>
        </w:rPr>
        <w:t>TAFE institutes in WA, SA and NT have not entered into this agreement and will need to check what licensing arrangements are in place for their institutes.</w:t>
      </w:r>
      <w:r w:rsidRPr="00B23704">
        <w:rPr>
          <w:rFonts w:eastAsia="Times New Roman"/>
          <w:color w:val="222222"/>
          <w:sz w:val="24"/>
          <w:szCs w:val="24"/>
          <w:lang w:val="en-AU"/>
        </w:rPr>
        <w:br/>
      </w:r>
      <w:r w:rsidRPr="00B23704">
        <w:rPr>
          <w:rFonts w:eastAsia="Times New Roman"/>
          <w:color w:val="222222"/>
          <w:sz w:val="24"/>
          <w:szCs w:val="24"/>
          <w:lang w:val="en-AU"/>
        </w:rPr>
        <w:br/>
        <w:t>All TAFE jurisdictions should see </w:t>
      </w:r>
      <w:hyperlink r:id="rId22" w:history="1">
        <w:r w:rsidRPr="00B23704">
          <w:rPr>
            <w:rFonts w:eastAsia="Times New Roman"/>
            <w:color w:val="656565"/>
            <w:sz w:val="24"/>
            <w:szCs w:val="24"/>
            <w:u w:val="single"/>
            <w:lang w:val="en-AU"/>
          </w:rPr>
          <w:t>Music Guidelines</w:t>
        </w:r>
      </w:hyperlink>
      <w:r w:rsidRPr="00B23704">
        <w:rPr>
          <w:rFonts w:eastAsia="Times New Roman"/>
          <w:color w:val="222222"/>
          <w:sz w:val="24"/>
          <w:szCs w:val="24"/>
          <w:lang w:val="en-AU"/>
        </w:rPr>
        <w:t> and </w:t>
      </w:r>
      <w:hyperlink r:id="rId23" w:history="1">
        <w:r w:rsidRPr="00B23704">
          <w:rPr>
            <w:rFonts w:eastAsia="Times New Roman"/>
            <w:color w:val="656565"/>
            <w:sz w:val="24"/>
            <w:szCs w:val="24"/>
            <w:u w:val="single"/>
            <w:lang w:val="en-AU"/>
          </w:rPr>
          <w:t>Music Copyright Guide for TAFEs</w:t>
        </w:r>
      </w:hyperlink>
      <w:r w:rsidRPr="00B23704">
        <w:rPr>
          <w:rFonts w:eastAsia="Times New Roman"/>
          <w:color w:val="222222"/>
          <w:sz w:val="24"/>
          <w:szCs w:val="24"/>
          <w:lang w:val="en-AU"/>
        </w:rPr>
        <w:t>.</w:t>
      </w:r>
      <w:r w:rsidRPr="00B23704">
        <w:rPr>
          <w:rFonts w:eastAsia="Times New Roman"/>
          <w:color w:val="222222"/>
          <w:sz w:val="24"/>
          <w:szCs w:val="24"/>
          <w:lang w:val="en-AU"/>
        </w:rPr>
        <w:br/>
      </w:r>
      <w:r w:rsidRPr="00B23704">
        <w:rPr>
          <w:rFonts w:eastAsia="Times New Roman"/>
          <w:color w:val="222222"/>
          <w:sz w:val="21"/>
          <w:szCs w:val="21"/>
          <w:lang w:val="en-AU"/>
        </w:rPr>
        <w:t> </w:t>
      </w:r>
    </w:p>
    <w:p w14:paraId="14A61C93" w14:textId="77777777" w:rsidR="00B23704" w:rsidRPr="00B23704" w:rsidRDefault="00B23704" w:rsidP="00B23704">
      <w:pPr>
        <w:shd w:val="clear" w:color="auto" w:fill="FAFAFA"/>
        <w:spacing w:line="413" w:lineRule="atLeast"/>
        <w:outlineLvl w:val="1"/>
        <w:rPr>
          <w:rFonts w:eastAsia="Times New Roman"/>
          <w:b/>
          <w:bCs/>
          <w:color w:val="202020"/>
          <w:sz w:val="33"/>
          <w:szCs w:val="33"/>
          <w:lang w:val="en-AU"/>
        </w:rPr>
      </w:pPr>
      <w:r w:rsidRPr="00B23704">
        <w:rPr>
          <w:rFonts w:eastAsia="Times New Roman"/>
          <w:b/>
          <w:bCs/>
          <w:color w:val="202020"/>
          <w:sz w:val="33"/>
          <w:szCs w:val="33"/>
          <w:lang w:val="en-AU"/>
        </w:rPr>
        <w:t>Expression of interest for future NCU research</w:t>
      </w:r>
    </w:p>
    <w:p w14:paraId="43A2E6F4" w14:textId="77777777" w:rsidR="00B23704" w:rsidRPr="00B23704" w:rsidRDefault="00B23704" w:rsidP="00B23704">
      <w:pPr>
        <w:shd w:val="clear" w:color="auto" w:fill="FAFAFA"/>
        <w:spacing w:line="240" w:lineRule="auto"/>
        <w:rPr>
          <w:rFonts w:eastAsia="Times New Roman"/>
          <w:color w:val="222222"/>
          <w:sz w:val="24"/>
          <w:szCs w:val="24"/>
          <w:lang w:val="en-AU"/>
        </w:rPr>
      </w:pPr>
      <w:r w:rsidRPr="00B23704">
        <w:rPr>
          <w:rFonts w:eastAsia="Times New Roman"/>
          <w:color w:val="222222"/>
          <w:sz w:val="21"/>
          <w:szCs w:val="21"/>
          <w:lang w:val="en-AU"/>
        </w:rPr>
        <w:br/>
      </w:r>
      <w:r w:rsidRPr="00B23704">
        <w:rPr>
          <w:rFonts w:eastAsia="Times New Roman"/>
          <w:color w:val="222222"/>
          <w:sz w:val="24"/>
          <w:szCs w:val="24"/>
          <w:lang w:val="en-AU"/>
        </w:rPr>
        <w:t>From time to time, the </w:t>
      </w:r>
      <w:hyperlink r:id="rId24" w:history="1">
        <w:r w:rsidRPr="00B23704">
          <w:rPr>
            <w:rFonts w:eastAsia="Times New Roman"/>
            <w:color w:val="656565"/>
            <w:sz w:val="24"/>
            <w:szCs w:val="24"/>
            <w:u w:val="single"/>
            <w:lang w:val="en-AU"/>
          </w:rPr>
          <w:t>National Copyright Unit</w:t>
        </w:r>
      </w:hyperlink>
      <w:r w:rsidRPr="00B23704">
        <w:rPr>
          <w:rFonts w:eastAsia="Times New Roman"/>
          <w:color w:val="222222"/>
          <w:sz w:val="24"/>
          <w:szCs w:val="24"/>
          <w:lang w:val="en-AU"/>
        </w:rPr>
        <w:t> (NCU) conducts research to help with its advice, education and other support services to schools and TAFEs.</w:t>
      </w:r>
      <w:r w:rsidRPr="00B23704">
        <w:rPr>
          <w:rFonts w:eastAsia="Times New Roman"/>
          <w:color w:val="222222"/>
          <w:sz w:val="24"/>
          <w:szCs w:val="24"/>
          <w:lang w:val="en-AU"/>
        </w:rPr>
        <w:br/>
      </w:r>
      <w:r w:rsidRPr="00B23704">
        <w:rPr>
          <w:rFonts w:eastAsia="Times New Roman"/>
          <w:color w:val="222222"/>
          <w:sz w:val="24"/>
          <w:szCs w:val="24"/>
          <w:lang w:val="en-AU"/>
        </w:rPr>
        <w:br/>
        <w:t>If you are willing to be contacted by the NCU for future research purposes, please complete this short </w:t>
      </w:r>
      <w:hyperlink r:id="rId25" w:history="1">
        <w:r w:rsidRPr="00B23704">
          <w:rPr>
            <w:rFonts w:eastAsia="Times New Roman"/>
            <w:color w:val="656565"/>
            <w:sz w:val="24"/>
            <w:szCs w:val="24"/>
            <w:u w:val="single"/>
            <w:lang w:val="en-AU"/>
          </w:rPr>
          <w:t>questionnaire</w:t>
        </w:r>
      </w:hyperlink>
      <w:r w:rsidRPr="00B23704">
        <w:rPr>
          <w:rFonts w:eastAsia="Times New Roman"/>
          <w:color w:val="222222"/>
          <w:sz w:val="24"/>
          <w:szCs w:val="24"/>
          <w:lang w:val="en-AU"/>
        </w:rPr>
        <w:t> and a member of the </w:t>
      </w:r>
      <w:hyperlink r:id="rId26" w:history="1">
        <w:r w:rsidRPr="00B23704">
          <w:rPr>
            <w:rFonts w:eastAsia="Times New Roman"/>
            <w:color w:val="656565"/>
            <w:sz w:val="24"/>
            <w:szCs w:val="24"/>
            <w:u w:val="single"/>
            <w:lang w:val="en-AU"/>
          </w:rPr>
          <w:t>NCU team</w:t>
        </w:r>
      </w:hyperlink>
      <w:r w:rsidRPr="00B23704">
        <w:rPr>
          <w:rFonts w:eastAsia="Times New Roman"/>
          <w:color w:val="222222"/>
          <w:sz w:val="24"/>
          <w:szCs w:val="24"/>
          <w:lang w:val="en-AU"/>
        </w:rPr>
        <w:t> may contact you for a short discussion.</w:t>
      </w:r>
      <w:r w:rsidRPr="00B23704">
        <w:rPr>
          <w:rFonts w:eastAsia="Times New Roman"/>
          <w:color w:val="222222"/>
          <w:sz w:val="24"/>
          <w:szCs w:val="24"/>
          <w:lang w:val="en-AU"/>
        </w:rPr>
        <w:br/>
        <w:t> </w:t>
      </w:r>
    </w:p>
    <w:p w14:paraId="5B82F748" w14:textId="77777777" w:rsidR="00B23704" w:rsidRPr="00B23704" w:rsidRDefault="00B23704" w:rsidP="00B23704">
      <w:pPr>
        <w:shd w:val="clear" w:color="auto" w:fill="FAFAFA"/>
        <w:spacing w:line="413" w:lineRule="atLeast"/>
        <w:outlineLvl w:val="1"/>
        <w:rPr>
          <w:rFonts w:eastAsia="Times New Roman"/>
          <w:b/>
          <w:bCs/>
          <w:color w:val="202020"/>
          <w:sz w:val="33"/>
          <w:szCs w:val="33"/>
          <w:lang w:val="en-AU"/>
        </w:rPr>
      </w:pPr>
      <w:r w:rsidRPr="00B23704">
        <w:rPr>
          <w:rFonts w:eastAsia="Times New Roman"/>
          <w:b/>
          <w:bCs/>
          <w:color w:val="202020"/>
          <w:sz w:val="33"/>
          <w:szCs w:val="33"/>
          <w:lang w:val="en-AU"/>
        </w:rPr>
        <w:t>Free copyright webinars</w:t>
      </w:r>
    </w:p>
    <w:p w14:paraId="4A555A6D" w14:textId="77777777" w:rsidR="00B23704" w:rsidRPr="00B23704" w:rsidRDefault="00B23704" w:rsidP="00B23704">
      <w:pPr>
        <w:shd w:val="clear" w:color="auto" w:fill="FAFAFA"/>
        <w:spacing w:line="240" w:lineRule="auto"/>
        <w:rPr>
          <w:rFonts w:eastAsia="Times New Roman"/>
          <w:color w:val="222222"/>
          <w:sz w:val="21"/>
          <w:szCs w:val="21"/>
          <w:lang w:val="en-AU"/>
        </w:rPr>
      </w:pPr>
      <w:r w:rsidRPr="00B23704">
        <w:rPr>
          <w:rFonts w:eastAsia="Times New Roman"/>
          <w:color w:val="222222"/>
          <w:sz w:val="24"/>
          <w:szCs w:val="24"/>
          <w:lang w:val="en-AU"/>
        </w:rPr>
        <w:lastRenderedPageBreak/>
        <w:br/>
        <w:t>The NCU is running a series of free copyright webinars for schools and TAFEs.</w:t>
      </w:r>
      <w:r w:rsidRPr="00B23704">
        <w:rPr>
          <w:rFonts w:eastAsia="Times New Roman"/>
          <w:color w:val="222222"/>
          <w:sz w:val="24"/>
          <w:szCs w:val="24"/>
          <w:lang w:val="en-AU"/>
        </w:rPr>
        <w:br/>
      </w:r>
      <w:r w:rsidRPr="00B23704">
        <w:rPr>
          <w:rFonts w:eastAsia="Times New Roman"/>
          <w:color w:val="222222"/>
          <w:sz w:val="24"/>
          <w:szCs w:val="24"/>
          <w:lang w:val="en-AU"/>
        </w:rPr>
        <w:br/>
        <w:t>These free webinars are open to all Australian schools and TAFEs (excluding Victorian TAFEs) and are targeted to teachers and teacher librarians/librarians. See </w:t>
      </w:r>
      <w:hyperlink r:id="rId27" w:history="1">
        <w:r w:rsidRPr="00B23704">
          <w:rPr>
            <w:rFonts w:eastAsia="Times New Roman"/>
            <w:color w:val="656565"/>
            <w:sz w:val="24"/>
            <w:szCs w:val="24"/>
            <w:u w:val="single"/>
            <w:lang w:val="en-AU"/>
          </w:rPr>
          <w:t>http://smartcopying.edu.au/national-copyright-seminar-series/</w:t>
        </w:r>
      </w:hyperlink>
      <w:r w:rsidRPr="00B23704">
        <w:rPr>
          <w:rFonts w:eastAsia="Times New Roman"/>
          <w:color w:val="222222"/>
          <w:sz w:val="24"/>
          <w:szCs w:val="24"/>
          <w:lang w:val="en-AU"/>
        </w:rPr>
        <w:t> for details and to register.</w:t>
      </w:r>
      <w:r w:rsidRPr="00B23704">
        <w:rPr>
          <w:rFonts w:eastAsia="Times New Roman"/>
          <w:color w:val="222222"/>
          <w:sz w:val="21"/>
          <w:szCs w:val="21"/>
          <w:lang w:val="en-AU"/>
        </w:rPr>
        <w:br/>
        <w:t> </w:t>
      </w:r>
    </w:p>
    <w:p w14:paraId="477AD633" w14:textId="77777777" w:rsidR="00B23704" w:rsidRPr="00B23704" w:rsidRDefault="00B23704" w:rsidP="00B23704">
      <w:pPr>
        <w:shd w:val="clear" w:color="auto" w:fill="FAFAFA"/>
        <w:spacing w:line="375" w:lineRule="atLeast"/>
        <w:outlineLvl w:val="2"/>
        <w:rPr>
          <w:rFonts w:eastAsia="Times New Roman"/>
          <w:b/>
          <w:bCs/>
          <w:color w:val="202020"/>
          <w:sz w:val="30"/>
          <w:szCs w:val="30"/>
          <w:lang w:val="en-AU"/>
        </w:rPr>
      </w:pPr>
      <w:r w:rsidRPr="00B23704">
        <w:rPr>
          <w:rFonts w:eastAsia="Times New Roman"/>
          <w:b/>
          <w:bCs/>
          <w:color w:val="202020"/>
          <w:sz w:val="30"/>
          <w:szCs w:val="30"/>
          <w:lang w:val="en-AU"/>
        </w:rPr>
        <w:t>Additional information</w:t>
      </w:r>
    </w:p>
    <w:p w14:paraId="4E782AC2" w14:textId="77777777" w:rsidR="00B23704" w:rsidRPr="00B23704" w:rsidRDefault="00B23704" w:rsidP="00B23704">
      <w:pPr>
        <w:shd w:val="clear" w:color="auto" w:fill="FAFAFA"/>
        <w:spacing w:line="240" w:lineRule="auto"/>
        <w:rPr>
          <w:rFonts w:eastAsia="Times New Roman"/>
          <w:color w:val="222222"/>
          <w:sz w:val="24"/>
          <w:szCs w:val="24"/>
          <w:lang w:val="en-AU"/>
        </w:rPr>
      </w:pPr>
      <w:r w:rsidRPr="00B23704">
        <w:rPr>
          <w:rFonts w:eastAsia="Times New Roman"/>
          <w:color w:val="222222"/>
          <w:sz w:val="21"/>
          <w:szCs w:val="21"/>
          <w:lang w:val="en-AU"/>
        </w:rPr>
        <w:br/>
      </w:r>
      <w:r w:rsidRPr="00B23704">
        <w:rPr>
          <w:rFonts w:eastAsia="Times New Roman"/>
          <w:color w:val="222222"/>
          <w:sz w:val="24"/>
          <w:szCs w:val="24"/>
          <w:lang w:val="en-AU"/>
        </w:rPr>
        <w:t xml:space="preserve">The purpose of this update is to provide a summary and general overview of selected copyright issues. It is not intended to be </w:t>
      </w:r>
      <w:proofErr w:type="gramStart"/>
      <w:r w:rsidRPr="00B23704">
        <w:rPr>
          <w:rFonts w:eastAsia="Times New Roman"/>
          <w:color w:val="222222"/>
          <w:sz w:val="24"/>
          <w:szCs w:val="24"/>
          <w:lang w:val="en-AU"/>
        </w:rPr>
        <w:t>comprehensive</w:t>
      </w:r>
      <w:proofErr w:type="gramEnd"/>
      <w:r w:rsidRPr="00B23704">
        <w:rPr>
          <w:rFonts w:eastAsia="Times New Roman"/>
          <w:color w:val="222222"/>
          <w:sz w:val="24"/>
          <w:szCs w:val="24"/>
          <w:lang w:val="en-AU"/>
        </w:rPr>
        <w:t xml:space="preserve"> nor does it constitute legal advice. If you need to know how the law applies in a particular situation, please get advice from the </w:t>
      </w:r>
      <w:hyperlink r:id="rId28" w:history="1">
        <w:r w:rsidRPr="00B23704">
          <w:rPr>
            <w:rFonts w:eastAsia="Times New Roman"/>
            <w:color w:val="656565"/>
            <w:sz w:val="24"/>
            <w:szCs w:val="24"/>
            <w:u w:val="single"/>
            <w:lang w:val="en-AU"/>
          </w:rPr>
          <w:t>National Copyright Unit</w:t>
        </w:r>
      </w:hyperlink>
      <w:r w:rsidRPr="00B23704">
        <w:rPr>
          <w:rFonts w:eastAsia="Times New Roman"/>
          <w:color w:val="222222"/>
          <w:sz w:val="24"/>
          <w:szCs w:val="24"/>
          <w:lang w:val="en-AU"/>
        </w:rPr>
        <w:t>. For information about our </w:t>
      </w:r>
      <w:hyperlink r:id="rId29" w:history="1">
        <w:r w:rsidRPr="00B23704">
          <w:rPr>
            <w:rFonts w:eastAsia="Times New Roman"/>
            <w:color w:val="656565"/>
            <w:sz w:val="24"/>
            <w:szCs w:val="24"/>
            <w:u w:val="single"/>
            <w:lang w:val="en-AU"/>
          </w:rPr>
          <w:t>National Copyright Webinar Series</w:t>
        </w:r>
      </w:hyperlink>
      <w:r w:rsidRPr="00B23704">
        <w:rPr>
          <w:rFonts w:eastAsia="Times New Roman"/>
          <w:color w:val="222222"/>
          <w:sz w:val="24"/>
          <w:szCs w:val="24"/>
          <w:lang w:val="en-AU"/>
        </w:rPr>
        <w:t> and </w:t>
      </w:r>
      <w:hyperlink r:id="rId30" w:history="1">
        <w:r w:rsidRPr="00B23704">
          <w:rPr>
            <w:rFonts w:eastAsia="Times New Roman"/>
            <w:color w:val="656565"/>
            <w:sz w:val="24"/>
            <w:szCs w:val="24"/>
            <w:u w:val="single"/>
            <w:lang w:val="en-AU"/>
          </w:rPr>
          <w:t>Copyright for Educators (C4E)</w:t>
        </w:r>
      </w:hyperlink>
      <w:r w:rsidRPr="00B23704">
        <w:rPr>
          <w:rFonts w:eastAsia="Times New Roman"/>
          <w:color w:val="222222"/>
          <w:sz w:val="24"/>
          <w:szCs w:val="24"/>
          <w:lang w:val="en-AU"/>
        </w:rPr>
        <w:t> course, please visit the </w:t>
      </w:r>
      <w:hyperlink r:id="rId31" w:history="1">
        <w:r w:rsidRPr="00B23704">
          <w:rPr>
            <w:rFonts w:eastAsia="Times New Roman"/>
            <w:color w:val="656565"/>
            <w:sz w:val="24"/>
            <w:szCs w:val="24"/>
            <w:u w:val="single"/>
            <w:lang w:val="en-AU"/>
          </w:rPr>
          <w:t>Smartcopying website</w:t>
        </w:r>
      </w:hyperlink>
      <w:r w:rsidRPr="00B23704">
        <w:rPr>
          <w:rFonts w:eastAsia="Times New Roman"/>
          <w:color w:val="222222"/>
          <w:sz w:val="24"/>
          <w:szCs w:val="24"/>
          <w:lang w:val="en-AU"/>
        </w:rPr>
        <w:t>.</w:t>
      </w:r>
    </w:p>
    <w:p w14:paraId="73F88B46" w14:textId="77777777" w:rsidR="00CE60D5" w:rsidRPr="00CE60D5" w:rsidRDefault="00CE60D5" w:rsidP="00B23704"/>
    <w:sectPr w:rsidR="00CE60D5" w:rsidRPr="00CE60D5" w:rsidSect="00F4711C">
      <w:headerReference w:type="default" r:id="rId32"/>
      <w:footerReference w:type="defaul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2FC1" w14:textId="77777777" w:rsidR="00802D77" w:rsidRDefault="00802D77" w:rsidP="004A6BC1">
      <w:pPr>
        <w:spacing w:line="240" w:lineRule="auto"/>
      </w:pPr>
      <w:r>
        <w:separator/>
      </w:r>
    </w:p>
  </w:endnote>
  <w:endnote w:type="continuationSeparator" w:id="0">
    <w:p w14:paraId="4D60F42D" w14:textId="77777777" w:rsidR="00802D77" w:rsidRDefault="00802D7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E8CC" w14:textId="77777777" w:rsidR="00802D77" w:rsidRDefault="00802D77" w:rsidP="004A6BC1">
      <w:pPr>
        <w:spacing w:line="240" w:lineRule="auto"/>
      </w:pPr>
      <w:r>
        <w:separator/>
      </w:r>
    </w:p>
  </w:footnote>
  <w:footnote w:type="continuationSeparator" w:id="0">
    <w:p w14:paraId="048D8A91" w14:textId="77777777" w:rsidR="00802D77" w:rsidRDefault="00802D7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D272B2"/>
    <w:multiLevelType w:val="multilevel"/>
    <w:tmpl w:val="D128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7358EA"/>
    <w:multiLevelType w:val="multilevel"/>
    <w:tmpl w:val="AB2A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7D0862"/>
    <w:multiLevelType w:val="multilevel"/>
    <w:tmpl w:val="7DC6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12"/>
  </w:num>
  <w:num w:numId="2" w16cid:durableId="54010268">
    <w:abstractNumId w:val="26"/>
  </w:num>
  <w:num w:numId="3" w16cid:durableId="776145208">
    <w:abstractNumId w:val="10"/>
  </w:num>
  <w:num w:numId="4" w16cid:durableId="1959795209">
    <w:abstractNumId w:val="7"/>
  </w:num>
  <w:num w:numId="5" w16cid:durableId="1208103991">
    <w:abstractNumId w:val="16"/>
    <w:lvlOverride w:ilvl="0">
      <w:lvl w:ilvl="0">
        <w:numFmt w:val="decimal"/>
        <w:lvlText w:val="%1."/>
        <w:lvlJc w:val="left"/>
      </w:lvl>
    </w:lvlOverride>
  </w:num>
  <w:num w:numId="6" w16cid:durableId="1719355238">
    <w:abstractNumId w:val="0"/>
  </w:num>
  <w:num w:numId="7" w16cid:durableId="1275400920">
    <w:abstractNumId w:val="13"/>
  </w:num>
  <w:num w:numId="8" w16cid:durableId="245962595">
    <w:abstractNumId w:val="13"/>
  </w:num>
  <w:num w:numId="9" w16cid:durableId="471796518">
    <w:abstractNumId w:val="3"/>
  </w:num>
  <w:num w:numId="10" w16cid:durableId="917373264">
    <w:abstractNumId w:val="17"/>
  </w:num>
  <w:num w:numId="11" w16cid:durableId="1574394127">
    <w:abstractNumId w:val="22"/>
    <w:lvlOverride w:ilvl="0">
      <w:lvl w:ilvl="0">
        <w:numFmt w:val="decimal"/>
        <w:lvlText w:val="%1."/>
        <w:lvlJc w:val="left"/>
      </w:lvl>
    </w:lvlOverride>
  </w:num>
  <w:num w:numId="12" w16cid:durableId="713234726">
    <w:abstractNumId w:val="18"/>
    <w:lvlOverride w:ilvl="0">
      <w:lvl w:ilvl="0">
        <w:numFmt w:val="decimal"/>
        <w:lvlText w:val="%1."/>
        <w:lvlJc w:val="left"/>
      </w:lvl>
    </w:lvlOverride>
  </w:num>
  <w:num w:numId="13" w16cid:durableId="784157267">
    <w:abstractNumId w:val="24"/>
  </w:num>
  <w:num w:numId="14" w16cid:durableId="49351034">
    <w:abstractNumId w:val="1"/>
  </w:num>
  <w:num w:numId="15" w16cid:durableId="252475080">
    <w:abstractNumId w:val="25"/>
    <w:lvlOverride w:ilvl="0">
      <w:lvl w:ilvl="0">
        <w:numFmt w:val="decimal"/>
        <w:lvlText w:val="%1."/>
        <w:lvlJc w:val="left"/>
      </w:lvl>
    </w:lvlOverride>
  </w:num>
  <w:num w:numId="16" w16cid:durableId="756170611">
    <w:abstractNumId w:val="29"/>
  </w:num>
  <w:num w:numId="17" w16cid:durableId="1510948882">
    <w:abstractNumId w:val="15"/>
  </w:num>
  <w:num w:numId="18" w16cid:durableId="1584996314">
    <w:abstractNumId w:val="30"/>
  </w:num>
  <w:num w:numId="19" w16cid:durableId="166528537">
    <w:abstractNumId w:val="27"/>
  </w:num>
  <w:num w:numId="20" w16cid:durableId="1659114548">
    <w:abstractNumId w:val="4"/>
  </w:num>
  <w:num w:numId="21" w16cid:durableId="854853028">
    <w:abstractNumId w:val="11"/>
  </w:num>
  <w:num w:numId="22" w16cid:durableId="611132882">
    <w:abstractNumId w:val="20"/>
  </w:num>
  <w:num w:numId="23" w16cid:durableId="310603723">
    <w:abstractNumId w:val="23"/>
  </w:num>
  <w:num w:numId="24" w16cid:durableId="596139880">
    <w:abstractNumId w:val="9"/>
  </w:num>
  <w:num w:numId="25" w16cid:durableId="1554538081">
    <w:abstractNumId w:val="8"/>
  </w:num>
  <w:num w:numId="26" w16cid:durableId="37048486">
    <w:abstractNumId w:val="21"/>
  </w:num>
  <w:num w:numId="27" w16cid:durableId="1091120782">
    <w:abstractNumId w:val="14"/>
  </w:num>
  <w:num w:numId="28" w16cid:durableId="660934179">
    <w:abstractNumId w:val="2"/>
  </w:num>
  <w:num w:numId="29" w16cid:durableId="126706350">
    <w:abstractNumId w:val="5"/>
  </w:num>
  <w:num w:numId="30" w16cid:durableId="196092691">
    <w:abstractNumId w:val="28"/>
  </w:num>
  <w:num w:numId="31" w16cid:durableId="1502424563">
    <w:abstractNumId w:val="6"/>
  </w:num>
  <w:num w:numId="32" w16cid:durableId="20970517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B5334"/>
    <w:rsid w:val="00426FA0"/>
    <w:rsid w:val="00471F71"/>
    <w:rsid w:val="004A24F6"/>
    <w:rsid w:val="004A6BC1"/>
    <w:rsid w:val="004C74A7"/>
    <w:rsid w:val="00576136"/>
    <w:rsid w:val="005E7185"/>
    <w:rsid w:val="00602CEB"/>
    <w:rsid w:val="006313DA"/>
    <w:rsid w:val="006A3B4C"/>
    <w:rsid w:val="00714101"/>
    <w:rsid w:val="00746AF6"/>
    <w:rsid w:val="00802D77"/>
    <w:rsid w:val="008F1FC9"/>
    <w:rsid w:val="00A215E7"/>
    <w:rsid w:val="00AC7609"/>
    <w:rsid w:val="00B23704"/>
    <w:rsid w:val="00BA7D6D"/>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paragraph" w:styleId="Heading2">
    <w:name w:val="heading 2"/>
    <w:basedOn w:val="Normal"/>
    <w:next w:val="Normal"/>
    <w:link w:val="Heading2Char"/>
    <w:uiPriority w:val="9"/>
    <w:semiHidden/>
    <w:unhideWhenUsed/>
    <w:qFormat/>
    <w:rsid w:val="00B237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370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 w:type="character" w:customStyle="1" w:styleId="Heading2Char">
    <w:name w:val="Heading 2 Char"/>
    <w:basedOn w:val="DefaultParagraphFont"/>
    <w:link w:val="Heading2"/>
    <w:uiPriority w:val="9"/>
    <w:semiHidden/>
    <w:rsid w:val="00B23704"/>
    <w:rPr>
      <w:rFonts w:asciiTheme="majorHAnsi" w:eastAsiaTheme="majorEastAsia" w:hAnsiTheme="majorHAnsi" w:cstheme="majorBidi"/>
      <w:color w:val="2F5496" w:themeColor="accent1" w:themeShade="BF"/>
      <w:sz w:val="26"/>
      <w:szCs w:val="26"/>
      <w:lang w:val="en-GB" w:eastAsia="en-AU"/>
    </w:rPr>
  </w:style>
  <w:style w:type="character" w:customStyle="1" w:styleId="Heading3Char">
    <w:name w:val="Heading 3 Char"/>
    <w:basedOn w:val="DefaultParagraphFont"/>
    <w:link w:val="Heading3"/>
    <w:uiPriority w:val="9"/>
    <w:semiHidden/>
    <w:rsid w:val="00B23704"/>
    <w:rPr>
      <w:rFonts w:asciiTheme="majorHAnsi" w:eastAsiaTheme="majorEastAsia" w:hAnsiTheme="majorHAnsi" w:cstheme="majorBidi"/>
      <w:color w:val="1F3763" w:themeColor="accent1" w:themeShade="7F"/>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295136445">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uidelines/education-licences/school-event-licence/" TargetMode="External"/><Relationship Id="rId18" Type="http://schemas.openxmlformats.org/officeDocument/2006/relationships/hyperlink" Target="https://smartcopying.edu.au/music-copyright-guide-for-schools/" TargetMode="External"/><Relationship Id="rId26" Type="http://schemas.openxmlformats.org/officeDocument/2006/relationships/hyperlink" Target="https://smartcopying.edu.au/about-us/" TargetMode="External"/><Relationship Id="rId3" Type="http://schemas.openxmlformats.org/officeDocument/2006/relationships/styles" Target="styles.xml"/><Relationship Id="rId21" Type="http://schemas.openxmlformats.org/officeDocument/2006/relationships/hyperlink" Target="https://smartcopying.edu.au/glossary/digital-teaching-environment-dt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martcopying.edu.au/guidelines/education-licences/schools-apra-licence/" TargetMode="External"/><Relationship Id="rId17" Type="http://schemas.openxmlformats.org/officeDocument/2006/relationships/hyperlink" Target="https://smartcopying.edu.au/guidelines/music/" TargetMode="External"/><Relationship Id="rId25" Type="http://schemas.openxmlformats.org/officeDocument/2006/relationships/hyperlink" Target="https://docs.google.com/forms/d/e/1FAIpQLSfrSagt0Zk8k0mI4oOJprwkQfsrQKi6r4D2UFYG_GB5bVUOUQ/viewfor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martcopying.edu.au/glossary/digital-teaching-environment-dte/" TargetMode="External"/><Relationship Id="rId20" Type="http://schemas.openxmlformats.org/officeDocument/2006/relationships/hyperlink" Target="https://smartcopying.edu.au/glossary/sound-recordings/" TargetMode="External"/><Relationship Id="rId29" Type="http://schemas.openxmlformats.org/officeDocument/2006/relationships/hyperlink" Target="https://smartcopying.edu.au/national-copyright-seminar-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aria-australasian-recording-industry-association/" TargetMode="External"/><Relationship Id="rId24" Type="http://schemas.openxmlformats.org/officeDocument/2006/relationships/hyperlink" Target="https://smartcopying.edu.au/about-u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martcopying.edu.au/glossary/digital-teaching-environment-dte/" TargetMode="External"/><Relationship Id="rId23" Type="http://schemas.openxmlformats.org/officeDocument/2006/relationships/hyperlink" Target="https://smartcopying.edu.au/music-copyright-guide-for-tafes/" TargetMode="External"/><Relationship Id="rId28" Type="http://schemas.openxmlformats.org/officeDocument/2006/relationships/hyperlink" Target="https://www.smartcopying.edu.au/copyright-guidelines/footer-menu/contact-us" TargetMode="External"/><Relationship Id="rId36" Type="http://schemas.openxmlformats.org/officeDocument/2006/relationships/theme" Target="theme/theme1.xml"/><Relationship Id="rId10" Type="http://schemas.openxmlformats.org/officeDocument/2006/relationships/hyperlink" Target="https://smartcopying.edu.au/glossary/apra-amcos-australasian-performing-right-association-and-australasian-mechanical-copyright-owners-society/" TargetMode="External"/><Relationship Id="rId19" Type="http://schemas.openxmlformats.org/officeDocument/2006/relationships/hyperlink" Target="https://smartcopying.edu.au/glossary/musical-works/" TargetMode="External"/><Relationship Id="rId31" Type="http://schemas.openxmlformats.org/officeDocument/2006/relationships/hyperlink" Target="https://www.smartcopying.edu.au/" TargetMode="External"/><Relationship Id="rId4" Type="http://schemas.openxmlformats.org/officeDocument/2006/relationships/settings" Target="settings.xml"/><Relationship Id="rId9" Type="http://schemas.openxmlformats.org/officeDocument/2006/relationships/hyperlink" Target="mailto:mailto:smartcopying@det.nsw.edu.au" TargetMode="External"/><Relationship Id="rId14" Type="http://schemas.openxmlformats.org/officeDocument/2006/relationships/hyperlink" Target="https://smartcopying.edu.au/guidelines/education-licences/schools-amcos-licence/" TargetMode="External"/><Relationship Id="rId22" Type="http://schemas.openxmlformats.org/officeDocument/2006/relationships/hyperlink" Target="https://smartcopying.edu.au/guidelines/music/" TargetMode="External"/><Relationship Id="rId27" Type="http://schemas.openxmlformats.org/officeDocument/2006/relationships/hyperlink" Target="http://smartcopying.edu.au/national-copyright-seminar-series/" TargetMode="External"/><Relationship Id="rId30" Type="http://schemas.openxmlformats.org/officeDocument/2006/relationships/hyperlink" Target="https://smartcopying.edu.au/copyright-4-educators-course/" TargetMode="External"/><Relationship Id="rId35" Type="http://schemas.openxmlformats.org/officeDocument/2006/relationships/fontTable" Target="fontTable.xml"/><Relationship Id="rId8" Type="http://schemas.openxmlformats.org/officeDocument/2006/relationships/hyperlink" Target="https://smartcopying.edu.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5244</Characters>
  <Application>Microsoft Office Word</Application>
  <DocSecurity>0</DocSecurity>
  <Lines>87</Lines>
  <Paragraphs>54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2023-06-23T01:04:00Z</dcterms:created>
  <dcterms:modified xsi:type="dcterms:W3CDTF">2023-06-23T01:04:00Z</dcterms:modified>
</cp:coreProperties>
</file>