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06BE" w14:textId="77777777" w:rsidR="004A6BC1" w:rsidRDefault="004A6BC1" w:rsidP="004A6BC1">
      <w:pPr>
        <w:rPr>
          <w:b/>
          <w:color w:val="98C33C"/>
          <w:sz w:val="28"/>
          <w:szCs w:val="28"/>
        </w:rPr>
      </w:pPr>
    </w:p>
    <w:p w14:paraId="03F8CEB7" w14:textId="4DCB97C3" w:rsidR="00055046" w:rsidRPr="00055046" w:rsidRDefault="004C74A7" w:rsidP="00055046">
      <w:pPr>
        <w:rPr>
          <w:rFonts w:cstheme="minorHAnsi"/>
          <w:b/>
          <w:sz w:val="36"/>
          <w:szCs w:val="36"/>
        </w:rPr>
      </w:pPr>
      <w:r>
        <w:rPr>
          <w:rFonts w:cstheme="minorHAnsi"/>
          <w:b/>
          <w:sz w:val="36"/>
          <w:szCs w:val="36"/>
        </w:rPr>
        <w:t xml:space="preserve">Issue </w:t>
      </w:r>
      <w:r w:rsidR="00EA3549">
        <w:rPr>
          <w:rFonts w:cstheme="minorHAnsi"/>
          <w:b/>
          <w:sz w:val="36"/>
          <w:szCs w:val="36"/>
        </w:rPr>
        <w:t>6 – October 2019</w:t>
      </w:r>
      <w:r w:rsidR="00055046" w:rsidRPr="00055046">
        <w:rPr>
          <w:rFonts w:cstheme="minorHAnsi"/>
          <w:b/>
          <w:sz w:val="36"/>
          <w:szCs w:val="36"/>
        </w:rPr>
        <w:t xml:space="preserve"> - THE LATEST NEWS IN COPYRIGHT FOR AUSTRALIAN</w:t>
      </w:r>
      <w:r w:rsidR="00055046">
        <w:rPr>
          <w:rFonts w:cstheme="minorHAnsi"/>
          <w:b/>
          <w:sz w:val="36"/>
          <w:szCs w:val="36"/>
        </w:rPr>
        <w:t xml:space="preserve"> </w:t>
      </w:r>
      <w:r w:rsidR="00055046" w:rsidRPr="00055046">
        <w:rPr>
          <w:rFonts w:cstheme="minorHAnsi"/>
          <w:b/>
          <w:sz w:val="36"/>
          <w:szCs w:val="36"/>
        </w:rPr>
        <w:t>SCHOOLS AND TAFE</w:t>
      </w:r>
    </w:p>
    <w:p w14:paraId="724C38D6" w14:textId="77777777" w:rsidR="00055046" w:rsidRDefault="00055046" w:rsidP="00055046">
      <w:pPr>
        <w:rPr>
          <w:rFonts w:cstheme="minorHAnsi"/>
          <w:b/>
        </w:rPr>
      </w:pPr>
    </w:p>
    <w:p w14:paraId="15C8F7FC" w14:textId="77777777" w:rsidR="004C74A7" w:rsidRPr="00EA3549" w:rsidRDefault="004C74A7" w:rsidP="004C74A7">
      <w:pPr>
        <w:spacing w:before="150" w:after="150" w:line="315" w:lineRule="atLeast"/>
      </w:pPr>
      <w:r w:rsidRPr="00EA3549">
        <w:t>The National Copyright Unit (NCU) is a specialised unit that provides copyright assistance and advice to all Australian government and non-government schools as well as TAFEs in Australia.</w:t>
      </w:r>
      <w:r w:rsidRPr="00EA3549">
        <w:br/>
      </w:r>
      <w:r w:rsidRPr="00EA3549">
        <w:br/>
        <w:t>NCU is a small secretariat that acts on behalf of the Copyright Advisory Group (CAG) which reports to the COAG Education Council. CAG’s committee members are senior representatives from State and Territory Departments of Education and the Catholic and Independent school sectors.  The NCU was established in 2005 to:</w:t>
      </w:r>
    </w:p>
    <w:p w14:paraId="59DE4880" w14:textId="77777777" w:rsidR="004C74A7" w:rsidRPr="00EA3549" w:rsidRDefault="004C74A7" w:rsidP="004C74A7">
      <w:pPr>
        <w:numPr>
          <w:ilvl w:val="0"/>
          <w:numId w:val="24"/>
        </w:numPr>
        <w:spacing w:before="100" w:beforeAutospacing="1" w:after="100" w:afterAutospacing="1" w:line="240" w:lineRule="auto"/>
        <w:rPr>
          <w:rFonts w:eastAsia="Times New Roman"/>
        </w:rPr>
      </w:pPr>
      <w:r w:rsidRPr="00EA3549">
        <w:rPr>
          <w:rFonts w:eastAsia="Times New Roman"/>
        </w:rPr>
        <w:t xml:space="preserve">provide specialist copyright assistance to schools and </w:t>
      </w:r>
      <w:proofErr w:type="gramStart"/>
      <w:r w:rsidRPr="00EA3549">
        <w:rPr>
          <w:rFonts w:eastAsia="Times New Roman"/>
        </w:rPr>
        <w:t>TAFEs;</w:t>
      </w:r>
      <w:proofErr w:type="gramEnd"/>
    </w:p>
    <w:p w14:paraId="3F903B0E" w14:textId="77777777" w:rsidR="004C74A7" w:rsidRPr="00EA3549" w:rsidRDefault="004C74A7" w:rsidP="004C74A7">
      <w:pPr>
        <w:numPr>
          <w:ilvl w:val="0"/>
          <w:numId w:val="24"/>
        </w:numPr>
        <w:spacing w:before="100" w:beforeAutospacing="1" w:after="100" w:afterAutospacing="1" w:line="240" w:lineRule="auto"/>
        <w:rPr>
          <w:rFonts w:eastAsia="Times New Roman"/>
        </w:rPr>
      </w:pPr>
      <w:r w:rsidRPr="00EA3549">
        <w:rPr>
          <w:rFonts w:eastAsia="Times New Roman"/>
        </w:rPr>
        <w:t>negotiate and administer the School and TAFE sectors licences with Australian Collecting Societies and related copyright surveys; and</w:t>
      </w:r>
    </w:p>
    <w:p w14:paraId="1B3658C9" w14:textId="77777777" w:rsidR="004C74A7" w:rsidRPr="00EA3549" w:rsidRDefault="004C74A7" w:rsidP="004C74A7">
      <w:pPr>
        <w:numPr>
          <w:ilvl w:val="0"/>
          <w:numId w:val="24"/>
        </w:numPr>
        <w:spacing w:before="100" w:beforeAutospacing="1" w:after="100" w:afterAutospacing="1" w:line="240" w:lineRule="auto"/>
        <w:rPr>
          <w:rFonts w:eastAsia="Times New Roman"/>
        </w:rPr>
      </w:pPr>
      <w:r w:rsidRPr="00EA3549">
        <w:rPr>
          <w:rFonts w:eastAsia="Times New Roman"/>
        </w:rPr>
        <w:t>advocate for copyright law reform benefitting education.</w:t>
      </w:r>
    </w:p>
    <w:p w14:paraId="0EF8E28D" w14:textId="77777777" w:rsidR="004C74A7" w:rsidRPr="00EA3549" w:rsidRDefault="004C74A7" w:rsidP="004C74A7">
      <w:pPr>
        <w:spacing w:before="150" w:after="150" w:line="315" w:lineRule="atLeast"/>
      </w:pPr>
      <w:r w:rsidRPr="00EA3549">
        <w:t>For practical copyright advice, information on our national seminar series and Copyright for Educators (C4E) course please contact our team and/or see our </w:t>
      </w:r>
      <w:hyperlink r:id="rId8" w:history="1">
        <w:r w:rsidRPr="00EA3549">
          <w:rPr>
            <w:rStyle w:val="Hyperlink"/>
          </w:rPr>
          <w:t>Smartcopying Website</w:t>
        </w:r>
      </w:hyperlink>
      <w:r w:rsidRPr="00EA3549">
        <w:t>.</w:t>
      </w:r>
    </w:p>
    <w:p w14:paraId="7D17F24B" w14:textId="77777777" w:rsidR="004C74A7" w:rsidRPr="00EA3549" w:rsidRDefault="004C74A7" w:rsidP="004C74A7">
      <w:pPr>
        <w:spacing w:before="150" w:after="150" w:line="315" w:lineRule="atLeast"/>
      </w:pPr>
    </w:p>
    <w:p w14:paraId="1C005F7E" w14:textId="77777777" w:rsidR="00EA3549" w:rsidRPr="00EA3549" w:rsidRDefault="00EA3549" w:rsidP="00EA3549">
      <w:pPr>
        <w:pStyle w:val="NormalWeb"/>
        <w:spacing w:line="276" w:lineRule="auto"/>
        <w:rPr>
          <w:rFonts w:ascii="Arial" w:hAnsi="Arial" w:cs="Arial"/>
          <w:b/>
          <w:color w:val="000000"/>
          <w:sz w:val="32"/>
          <w:szCs w:val="32"/>
        </w:rPr>
      </w:pPr>
      <w:r w:rsidRPr="00EA3549">
        <w:rPr>
          <w:rFonts w:ascii="Arial" w:hAnsi="Arial" w:cs="Arial"/>
          <w:b/>
          <w:color w:val="000000"/>
          <w:sz w:val="32"/>
          <w:szCs w:val="32"/>
        </w:rPr>
        <w:t>Playing Films in Schools</w:t>
      </w:r>
    </w:p>
    <w:p w14:paraId="555C1720" w14:textId="77777777" w:rsidR="00EA3549" w:rsidRPr="00EA3549" w:rsidRDefault="00EA3549" w:rsidP="00EA3549">
      <w:pPr>
        <w:pStyle w:val="NormalWeb"/>
        <w:spacing w:line="276" w:lineRule="auto"/>
        <w:rPr>
          <w:rFonts w:ascii="Arial" w:hAnsi="Arial" w:cs="Arial"/>
          <w:color w:val="000000"/>
          <w:sz w:val="22"/>
          <w:szCs w:val="22"/>
        </w:rPr>
      </w:pPr>
      <w:r w:rsidRPr="00EA3549">
        <w:rPr>
          <w:rFonts w:ascii="Arial" w:hAnsi="Arial" w:cs="Arial"/>
          <w:color w:val="000000"/>
          <w:sz w:val="22"/>
          <w:szCs w:val="22"/>
        </w:rPr>
        <w:t>Teachers often ask whether they can play films in schools. In this newsletter, we look at when films can be played in class, on rainy days or for fundraising purposes.</w:t>
      </w:r>
    </w:p>
    <w:p w14:paraId="48F002DD" w14:textId="77777777" w:rsidR="00EA3549" w:rsidRPr="00EA3549" w:rsidRDefault="00EA3549" w:rsidP="00EA3549">
      <w:pPr>
        <w:pStyle w:val="NormalWeb"/>
        <w:spacing w:after="0" w:afterAutospacing="0" w:line="276" w:lineRule="auto"/>
        <w:rPr>
          <w:rFonts w:ascii="Arial" w:hAnsi="Arial" w:cs="Arial"/>
          <w:b/>
          <w:color w:val="000000"/>
          <w:sz w:val="22"/>
          <w:szCs w:val="22"/>
        </w:rPr>
      </w:pPr>
      <w:r w:rsidRPr="00EA3549">
        <w:rPr>
          <w:rFonts w:ascii="Arial" w:hAnsi="Arial" w:cs="Arial"/>
          <w:b/>
          <w:color w:val="000000"/>
          <w:sz w:val="22"/>
          <w:szCs w:val="22"/>
        </w:rPr>
        <w:t>Can films be played in class?</w:t>
      </w:r>
    </w:p>
    <w:p w14:paraId="3AAAA2C4" w14:textId="77777777" w:rsidR="00EA3549" w:rsidRPr="00EA3549" w:rsidRDefault="00EA3549" w:rsidP="00EA3549">
      <w:pPr>
        <w:shd w:val="clear" w:color="auto" w:fill="FFFFFF"/>
        <w:rPr>
          <w:color w:val="000000"/>
          <w:shd w:val="clear" w:color="auto" w:fill="FFFFFF"/>
        </w:rPr>
      </w:pPr>
      <w:r w:rsidRPr="00EA3549">
        <w:rPr>
          <w:color w:val="000000"/>
          <w:shd w:val="clear" w:color="auto" w:fill="FFFFFF"/>
        </w:rPr>
        <w:t>Yes. Schools can play films for educational purposes under a free use exception in the Copyright Act (section 28) provided it is:</w:t>
      </w:r>
    </w:p>
    <w:p w14:paraId="3F3301CF" w14:textId="77777777" w:rsidR="00EA3549" w:rsidRPr="00EA3549" w:rsidRDefault="00EA3549" w:rsidP="00EA3549">
      <w:pPr>
        <w:pStyle w:val="ListParagraph"/>
        <w:numPr>
          <w:ilvl w:val="0"/>
          <w:numId w:val="33"/>
        </w:numPr>
        <w:shd w:val="clear" w:color="auto" w:fill="FFFFFF"/>
        <w:spacing w:after="160"/>
        <w:rPr>
          <w:color w:val="000000"/>
          <w:shd w:val="clear" w:color="auto" w:fill="FFFFFF"/>
        </w:rPr>
      </w:pPr>
      <w:proofErr w:type="gramStart"/>
      <w:r w:rsidRPr="00EA3549">
        <w:rPr>
          <w:color w:val="000000"/>
          <w:shd w:val="clear" w:color="auto" w:fill="FFFFFF"/>
        </w:rPr>
        <w:t>in the course of</w:t>
      </w:r>
      <w:proofErr w:type="gramEnd"/>
      <w:r w:rsidRPr="00EA3549">
        <w:rPr>
          <w:color w:val="000000"/>
          <w:shd w:val="clear" w:color="auto" w:fill="FFFFFF"/>
        </w:rPr>
        <w:t xml:space="preserve"> education and is not for profit; and</w:t>
      </w:r>
    </w:p>
    <w:p w14:paraId="22D93C6A" w14:textId="77777777" w:rsidR="00EA3549" w:rsidRPr="00EA3549" w:rsidRDefault="00EA3549" w:rsidP="00EA3549">
      <w:pPr>
        <w:pStyle w:val="ListParagraph"/>
        <w:numPr>
          <w:ilvl w:val="0"/>
          <w:numId w:val="33"/>
        </w:numPr>
        <w:shd w:val="clear" w:color="auto" w:fill="FFFFFF"/>
        <w:spacing w:after="160"/>
        <w:rPr>
          <w:shd w:val="clear" w:color="auto" w:fill="FFFFFF"/>
        </w:rPr>
      </w:pPr>
      <w:r w:rsidRPr="00EA3549">
        <w:rPr>
          <w:color w:val="000000"/>
          <w:shd w:val="clear" w:color="auto" w:fill="FFFFFF"/>
        </w:rPr>
        <w:t>the people in the audience or class are giving or receiving</w:t>
      </w:r>
      <w:r w:rsidRPr="00EA3549">
        <w:rPr>
          <w:color w:val="FF0000"/>
          <w:shd w:val="clear" w:color="auto" w:fill="FFFFFF"/>
        </w:rPr>
        <w:t xml:space="preserve"> </w:t>
      </w:r>
      <w:r w:rsidRPr="00EA3549">
        <w:rPr>
          <w:shd w:val="clear" w:color="auto" w:fill="FFFFFF"/>
        </w:rPr>
        <w:t>instruction and/or are directly connected with the place where instruction is given.</w:t>
      </w:r>
    </w:p>
    <w:p w14:paraId="02EF7CA9" w14:textId="77777777" w:rsidR="00EA3549" w:rsidRPr="00EA3549" w:rsidRDefault="00EA3549" w:rsidP="00EA3549">
      <w:pPr>
        <w:shd w:val="clear" w:color="auto" w:fill="FFFFFF"/>
        <w:rPr>
          <w:rFonts w:eastAsia="Times New Roman"/>
          <w:color w:val="000000"/>
        </w:rPr>
      </w:pPr>
      <w:r w:rsidRPr="00EA3549">
        <w:rPr>
          <w:color w:val="000000"/>
          <w:shd w:val="clear" w:color="auto" w:fill="FFFFFF"/>
        </w:rPr>
        <w:t xml:space="preserve"> This includes playing films for </w:t>
      </w:r>
      <w:r w:rsidRPr="00EA3549">
        <w:rPr>
          <w:rFonts w:eastAsia="Times New Roman"/>
          <w:color w:val="000000"/>
        </w:rPr>
        <w:t xml:space="preserve">virtual classes and distance education students.  </w:t>
      </w:r>
    </w:p>
    <w:p w14:paraId="388E242E" w14:textId="77777777" w:rsidR="00EA3549" w:rsidRPr="00EA3549" w:rsidRDefault="00EA3549" w:rsidP="00EA3549">
      <w:pPr>
        <w:pStyle w:val="NormalWeb"/>
        <w:spacing w:before="0" w:beforeAutospacing="0" w:after="0" w:afterAutospacing="0" w:line="276" w:lineRule="auto"/>
        <w:rPr>
          <w:rFonts w:ascii="Arial" w:hAnsi="Arial" w:cs="Arial"/>
          <w:b/>
          <w:color w:val="000000"/>
          <w:sz w:val="22"/>
          <w:szCs w:val="22"/>
        </w:rPr>
      </w:pPr>
    </w:p>
    <w:p w14:paraId="400EC8D0" w14:textId="77777777" w:rsidR="00EA3549" w:rsidRPr="00EA3549" w:rsidRDefault="00EA3549" w:rsidP="00EA3549">
      <w:pPr>
        <w:pStyle w:val="NormalWeb"/>
        <w:spacing w:before="0" w:beforeAutospacing="0" w:after="0" w:afterAutospacing="0" w:line="276" w:lineRule="auto"/>
        <w:rPr>
          <w:rFonts w:ascii="Arial" w:hAnsi="Arial" w:cs="Arial"/>
          <w:b/>
          <w:color w:val="000000"/>
          <w:sz w:val="22"/>
          <w:szCs w:val="22"/>
        </w:rPr>
      </w:pPr>
      <w:r w:rsidRPr="00EA3549">
        <w:rPr>
          <w:rFonts w:ascii="Arial" w:hAnsi="Arial" w:cs="Arial"/>
          <w:b/>
          <w:color w:val="000000"/>
          <w:sz w:val="22"/>
          <w:szCs w:val="22"/>
        </w:rPr>
        <w:t>Playing films from streaming or on demand video services</w:t>
      </w:r>
    </w:p>
    <w:p w14:paraId="123AA4B7" w14:textId="77777777" w:rsidR="00EA3549" w:rsidRPr="00EA3549" w:rsidRDefault="00EA3549" w:rsidP="00EA3549">
      <w:pPr>
        <w:pStyle w:val="NormalWeb"/>
        <w:spacing w:before="0" w:beforeAutospacing="0" w:after="0" w:afterAutospacing="0" w:line="276" w:lineRule="auto"/>
        <w:rPr>
          <w:rFonts w:ascii="Arial" w:hAnsi="Arial" w:cs="Arial"/>
          <w:color w:val="000000"/>
          <w:sz w:val="22"/>
          <w:szCs w:val="22"/>
        </w:rPr>
      </w:pPr>
      <w:r w:rsidRPr="00EA3549">
        <w:rPr>
          <w:rFonts w:ascii="Arial" w:hAnsi="Arial" w:cs="Arial"/>
          <w:color w:val="000000"/>
          <w:sz w:val="22"/>
          <w:szCs w:val="22"/>
        </w:rPr>
        <w:t>Section 28 allows teachers to play films, television programs and other video content to their class from:</w:t>
      </w:r>
    </w:p>
    <w:p w14:paraId="6ECDA917" w14:textId="77777777" w:rsidR="00EA3549" w:rsidRPr="00EA3549" w:rsidRDefault="00EA3549" w:rsidP="00EA3549">
      <w:pPr>
        <w:numPr>
          <w:ilvl w:val="0"/>
          <w:numId w:val="24"/>
        </w:numPr>
        <w:shd w:val="clear" w:color="auto" w:fill="FFFFFF"/>
        <w:spacing w:before="150"/>
        <w:rPr>
          <w:rFonts w:eastAsia="Times New Roman"/>
          <w:color w:val="000000"/>
        </w:rPr>
      </w:pPr>
      <w:r w:rsidRPr="00EA3549">
        <w:rPr>
          <w:rFonts w:eastAsia="Times New Roman"/>
          <w:color w:val="000000"/>
        </w:rPr>
        <w:lastRenderedPageBreak/>
        <w:t xml:space="preserve">videos or </w:t>
      </w:r>
      <w:proofErr w:type="gramStart"/>
      <w:r w:rsidRPr="00EA3549">
        <w:rPr>
          <w:rFonts w:eastAsia="Times New Roman"/>
          <w:color w:val="000000"/>
        </w:rPr>
        <w:t>DVDs;</w:t>
      </w:r>
      <w:proofErr w:type="gramEnd"/>
    </w:p>
    <w:p w14:paraId="62DCC26D" w14:textId="77777777" w:rsidR="00EA3549" w:rsidRPr="00EA3549" w:rsidRDefault="00EA3549" w:rsidP="00EA3549">
      <w:pPr>
        <w:numPr>
          <w:ilvl w:val="0"/>
          <w:numId w:val="24"/>
        </w:numPr>
        <w:shd w:val="clear" w:color="auto" w:fill="FFFFFF"/>
        <w:spacing w:before="150"/>
        <w:rPr>
          <w:rFonts w:eastAsia="Times New Roman"/>
          <w:color w:val="000000"/>
        </w:rPr>
      </w:pPr>
      <w:r w:rsidRPr="00EA3549">
        <w:rPr>
          <w:rFonts w:eastAsia="Times New Roman"/>
          <w:color w:val="000000"/>
        </w:rPr>
        <w:t xml:space="preserve">live free to air and pay </w:t>
      </w:r>
      <w:proofErr w:type="gramStart"/>
      <w:r w:rsidRPr="00EA3549">
        <w:rPr>
          <w:rFonts w:eastAsia="Times New Roman"/>
          <w:color w:val="000000"/>
        </w:rPr>
        <w:t>television;</w:t>
      </w:r>
      <w:proofErr w:type="gramEnd"/>
    </w:p>
    <w:p w14:paraId="4A1BBF2A" w14:textId="77777777" w:rsidR="00EA3549" w:rsidRPr="00EA3549" w:rsidRDefault="00EA3549" w:rsidP="00EA3549">
      <w:pPr>
        <w:numPr>
          <w:ilvl w:val="0"/>
          <w:numId w:val="24"/>
        </w:numPr>
        <w:shd w:val="clear" w:color="auto" w:fill="FFFFFF"/>
        <w:spacing w:before="150"/>
        <w:rPr>
          <w:rFonts w:eastAsia="Times New Roman"/>
          <w:color w:val="000000"/>
        </w:rPr>
      </w:pPr>
      <w:r w:rsidRPr="00EA3549">
        <w:rPr>
          <w:rFonts w:eastAsia="Times New Roman"/>
          <w:color w:val="000000"/>
        </w:rPr>
        <w:t>streaming services (</w:t>
      </w:r>
      <w:proofErr w:type="gramStart"/>
      <w:r w:rsidRPr="00EA3549">
        <w:rPr>
          <w:rFonts w:eastAsia="Times New Roman"/>
          <w:color w:val="000000"/>
        </w:rPr>
        <w:t>e.g.</w:t>
      </w:r>
      <w:proofErr w:type="gramEnd"/>
      <w:r w:rsidRPr="00EA3549">
        <w:rPr>
          <w:rFonts w:eastAsia="Times New Roman"/>
          <w:color w:val="000000"/>
        </w:rPr>
        <w:t xml:space="preserve"> Netflix, Stan, Prime Video);</w:t>
      </w:r>
    </w:p>
    <w:p w14:paraId="258199DB" w14:textId="77777777" w:rsidR="00EA3549" w:rsidRPr="00EA3549" w:rsidRDefault="00EA3549" w:rsidP="00EA3549">
      <w:pPr>
        <w:numPr>
          <w:ilvl w:val="0"/>
          <w:numId w:val="24"/>
        </w:numPr>
        <w:shd w:val="clear" w:color="auto" w:fill="FFFFFF"/>
        <w:spacing w:before="150"/>
        <w:rPr>
          <w:rFonts w:eastAsia="Times New Roman"/>
          <w:color w:val="000000"/>
        </w:rPr>
      </w:pPr>
      <w:r w:rsidRPr="00EA3549">
        <w:rPr>
          <w:rFonts w:eastAsia="Times New Roman"/>
          <w:color w:val="000000"/>
        </w:rPr>
        <w:t>the internet (YouTube, Vimeo</w:t>
      </w:r>
      <w:proofErr w:type="gramStart"/>
      <w:r w:rsidRPr="00EA3549">
        <w:rPr>
          <w:rFonts w:eastAsia="Times New Roman"/>
          <w:color w:val="000000"/>
        </w:rPr>
        <w:t>);</w:t>
      </w:r>
      <w:proofErr w:type="gramEnd"/>
    </w:p>
    <w:p w14:paraId="77F83A1A" w14:textId="77777777" w:rsidR="00EA3549" w:rsidRPr="00EA3549" w:rsidRDefault="00EA3549" w:rsidP="00EA3549">
      <w:pPr>
        <w:numPr>
          <w:ilvl w:val="0"/>
          <w:numId w:val="24"/>
        </w:numPr>
        <w:shd w:val="clear" w:color="auto" w:fill="FFFFFF"/>
        <w:spacing w:before="150"/>
      </w:pPr>
      <w:r w:rsidRPr="00EA3549">
        <w:rPr>
          <w:rFonts w:eastAsia="Times New Roman"/>
          <w:color w:val="000000"/>
        </w:rPr>
        <w:t>film and video content from online providers such as iTunes or Google Play (note you need to play the films from your account</w:t>
      </w:r>
      <w:proofErr w:type="gramStart"/>
      <w:r w:rsidRPr="00EA3549">
        <w:rPr>
          <w:rFonts w:eastAsia="Times New Roman"/>
          <w:color w:val="000000"/>
        </w:rPr>
        <w:t>);</w:t>
      </w:r>
      <w:proofErr w:type="gramEnd"/>
      <w:r w:rsidRPr="00EA3549">
        <w:rPr>
          <w:rFonts w:eastAsia="Times New Roman"/>
          <w:color w:val="000000"/>
        </w:rPr>
        <w:t xml:space="preserve"> </w:t>
      </w:r>
    </w:p>
    <w:p w14:paraId="08D9E598" w14:textId="77777777" w:rsidR="00EA3549" w:rsidRPr="00EA3549" w:rsidRDefault="00EA3549" w:rsidP="00EA3549">
      <w:pPr>
        <w:numPr>
          <w:ilvl w:val="0"/>
          <w:numId w:val="24"/>
        </w:numPr>
        <w:shd w:val="clear" w:color="auto" w:fill="FFFFFF"/>
        <w:spacing w:before="150"/>
        <w:rPr>
          <w:rFonts w:eastAsia="Times New Roman"/>
          <w:color w:val="000000"/>
        </w:rPr>
      </w:pPr>
      <w:r w:rsidRPr="00EA3549">
        <w:rPr>
          <w:rFonts w:eastAsia="Times New Roman"/>
          <w:color w:val="000000"/>
        </w:rPr>
        <w:t>catch up or on demand television (</w:t>
      </w:r>
      <w:proofErr w:type="gramStart"/>
      <w:r w:rsidRPr="00EA3549">
        <w:rPr>
          <w:rFonts w:eastAsia="Times New Roman"/>
          <w:color w:val="000000"/>
        </w:rPr>
        <w:t>e.g.</w:t>
      </w:r>
      <w:proofErr w:type="gramEnd"/>
      <w:r w:rsidRPr="00EA3549">
        <w:rPr>
          <w:rFonts w:eastAsia="Times New Roman"/>
          <w:color w:val="000000"/>
        </w:rPr>
        <w:t xml:space="preserve"> ABC iView, SBS on Demand, 7plus, </w:t>
      </w:r>
      <w:proofErr w:type="spellStart"/>
      <w:r w:rsidRPr="00EA3549">
        <w:rPr>
          <w:rFonts w:eastAsia="Times New Roman"/>
          <w:color w:val="000000"/>
        </w:rPr>
        <w:t>FoxNow</w:t>
      </w:r>
      <w:proofErr w:type="spellEnd"/>
      <w:r w:rsidRPr="00EA3549">
        <w:rPr>
          <w:rFonts w:eastAsia="Times New Roman"/>
          <w:color w:val="000000"/>
        </w:rPr>
        <w:t>).</w:t>
      </w:r>
    </w:p>
    <w:p w14:paraId="2A49AC4C" w14:textId="77777777" w:rsidR="00EA3549" w:rsidRPr="00EA3549" w:rsidRDefault="00EA3549" w:rsidP="00EA3549">
      <w:pPr>
        <w:shd w:val="clear" w:color="auto" w:fill="FFFFFF"/>
        <w:spacing w:before="150"/>
        <w:rPr>
          <w:rFonts w:eastAsia="Times New Roman"/>
          <w:color w:val="000000"/>
        </w:rPr>
      </w:pPr>
    </w:p>
    <w:p w14:paraId="67639C4D" w14:textId="77777777" w:rsidR="00EA3549" w:rsidRPr="00EA3549" w:rsidRDefault="00EA3549" w:rsidP="00EA3549">
      <w:pPr>
        <w:shd w:val="clear" w:color="auto" w:fill="FFFFFF"/>
      </w:pPr>
      <w:r w:rsidRPr="00EA3549">
        <w:rPr>
          <w:shd w:val="clear" w:color="auto" w:fill="FFFFFF"/>
        </w:rPr>
        <w:t xml:space="preserve">For more information, see: </w:t>
      </w:r>
      <w:hyperlink r:id="rId9" w:history="1">
        <w:r w:rsidRPr="00EA3549">
          <w:rPr>
            <w:rStyle w:val="Hyperlink"/>
          </w:rPr>
          <w:t>http://smartcopying.edu.au/information-sheets/schools/performance-and-communication-of-works-and-audio-visual-material-in-class---what-am-i-allowed-to-do-</w:t>
        </w:r>
      </w:hyperlink>
      <w:r w:rsidRPr="00EA3549">
        <w:rPr>
          <w:rStyle w:val="Hyperlink"/>
        </w:rPr>
        <w:t>.</w:t>
      </w:r>
    </w:p>
    <w:p w14:paraId="737014C1" w14:textId="77777777" w:rsidR="00EA3549" w:rsidRPr="00EA3549" w:rsidRDefault="00EA3549" w:rsidP="00EA3549">
      <w:pPr>
        <w:shd w:val="clear" w:color="auto" w:fill="FFFFFF"/>
        <w:rPr>
          <w:b/>
        </w:rPr>
      </w:pPr>
    </w:p>
    <w:p w14:paraId="2DD927B3" w14:textId="77777777" w:rsidR="00EA3549" w:rsidRPr="00EA3549" w:rsidRDefault="00EA3549" w:rsidP="00EA3549">
      <w:pPr>
        <w:shd w:val="clear" w:color="auto" w:fill="FFFFFF"/>
        <w:rPr>
          <w:b/>
        </w:rPr>
      </w:pPr>
      <w:r w:rsidRPr="00EA3549">
        <w:rPr>
          <w:b/>
        </w:rPr>
        <w:t>Playing films for non-educational purposes</w:t>
      </w:r>
    </w:p>
    <w:p w14:paraId="7ED4D3F7" w14:textId="77777777" w:rsidR="00EA3549" w:rsidRPr="00EA3549" w:rsidRDefault="00EA3549" w:rsidP="00EA3549">
      <w:pPr>
        <w:shd w:val="clear" w:color="auto" w:fill="FFFFFF"/>
        <w:rPr>
          <w:rFonts w:eastAsia="Times New Roman"/>
          <w:color w:val="000000"/>
        </w:rPr>
      </w:pPr>
      <w:r w:rsidRPr="00EA3549">
        <w:rPr>
          <w:rFonts w:eastAsia="Times New Roman"/>
          <w:color w:val="000000"/>
        </w:rPr>
        <w:t>Teachers cannot rely on section 28 to play films for non-educational purposes (</w:t>
      </w:r>
      <w:proofErr w:type="gramStart"/>
      <w:r w:rsidRPr="00EA3549">
        <w:rPr>
          <w:rFonts w:eastAsia="Times New Roman"/>
          <w:color w:val="000000"/>
        </w:rPr>
        <w:t>e.g.</w:t>
      </w:r>
      <w:proofErr w:type="gramEnd"/>
      <w:r w:rsidRPr="00EA3549">
        <w:rPr>
          <w:rFonts w:eastAsia="Times New Roman"/>
          <w:color w:val="000000"/>
        </w:rPr>
        <w:t xml:space="preserve"> on rainy days, school excursions and other events or camps). In these cases, schools may wish to purchase a Co-Curricular Licence, which covers playing films in these circumstances. </w:t>
      </w:r>
    </w:p>
    <w:p w14:paraId="45D4B80C" w14:textId="77777777" w:rsidR="00EA3549" w:rsidRPr="00EA3549" w:rsidRDefault="00EA3549" w:rsidP="00EA3549">
      <w:pPr>
        <w:pStyle w:val="NormalWeb"/>
        <w:spacing w:after="0" w:afterAutospacing="0" w:line="276" w:lineRule="auto"/>
        <w:contextualSpacing/>
        <w:rPr>
          <w:rFonts w:ascii="Arial" w:hAnsi="Arial" w:cs="Arial"/>
          <w:b/>
          <w:color w:val="000000"/>
          <w:sz w:val="22"/>
          <w:szCs w:val="22"/>
        </w:rPr>
      </w:pPr>
      <w:r w:rsidRPr="00EA3549">
        <w:rPr>
          <w:rFonts w:ascii="Arial" w:hAnsi="Arial" w:cs="Arial"/>
          <w:b/>
          <w:color w:val="000000"/>
          <w:sz w:val="22"/>
          <w:szCs w:val="22"/>
        </w:rPr>
        <w:t>Playing films on rainy days, school excursions or camps</w:t>
      </w:r>
    </w:p>
    <w:p w14:paraId="0CA56E04" w14:textId="77777777" w:rsidR="00EA3549" w:rsidRPr="00EA3549" w:rsidRDefault="00EA3549" w:rsidP="00EA3549">
      <w:pPr>
        <w:shd w:val="clear" w:color="auto" w:fill="FFFFFF"/>
        <w:contextualSpacing/>
        <w:rPr>
          <w:rFonts w:eastAsia="Times New Roman"/>
          <w:color w:val="000000"/>
        </w:rPr>
      </w:pPr>
      <w:r w:rsidRPr="00EA3549">
        <w:rPr>
          <w:rFonts w:eastAsia="Times New Roman"/>
          <w:color w:val="000000"/>
        </w:rPr>
        <w:t xml:space="preserve">The Co-Curricular Licence allows schools to play legitimate copies of films to teachers and students </w:t>
      </w:r>
      <w:proofErr w:type="gramStart"/>
      <w:r w:rsidRPr="00EA3549">
        <w:rPr>
          <w:rFonts w:eastAsia="Times New Roman"/>
          <w:color w:val="000000"/>
        </w:rPr>
        <w:t>of</w:t>
      </w:r>
      <w:proofErr w:type="gramEnd"/>
      <w:r w:rsidRPr="00EA3549">
        <w:rPr>
          <w:rFonts w:eastAsia="Times New Roman"/>
          <w:color w:val="000000"/>
        </w:rPr>
        <w:t xml:space="preserve"> the school and parents acting in a supervisory capacity: </w:t>
      </w:r>
    </w:p>
    <w:p w14:paraId="417A5822" w14:textId="77777777" w:rsidR="00EA3549" w:rsidRPr="00EA3549" w:rsidRDefault="00EA3549" w:rsidP="00EA3549">
      <w:pPr>
        <w:pStyle w:val="ListParagraph"/>
        <w:numPr>
          <w:ilvl w:val="0"/>
          <w:numId w:val="31"/>
        </w:numPr>
        <w:shd w:val="clear" w:color="auto" w:fill="FFFFFF"/>
        <w:spacing w:after="160"/>
        <w:rPr>
          <w:rFonts w:eastAsia="Times New Roman"/>
          <w:color w:val="000000"/>
        </w:rPr>
      </w:pPr>
      <w:r w:rsidRPr="00EA3549">
        <w:rPr>
          <w:rFonts w:eastAsia="Times New Roman"/>
          <w:color w:val="000000"/>
        </w:rPr>
        <w:t>at school for entertainment purposes (</w:t>
      </w:r>
      <w:proofErr w:type="gramStart"/>
      <w:r w:rsidRPr="00EA3549">
        <w:rPr>
          <w:rFonts w:eastAsia="Times New Roman"/>
          <w:color w:val="000000"/>
        </w:rPr>
        <w:t>e.g.</w:t>
      </w:r>
      <w:proofErr w:type="gramEnd"/>
      <w:r w:rsidRPr="00EA3549">
        <w:rPr>
          <w:rFonts w:eastAsia="Times New Roman"/>
          <w:color w:val="000000"/>
        </w:rPr>
        <w:t xml:space="preserve"> at lunchtime on a rainy day);</w:t>
      </w:r>
    </w:p>
    <w:p w14:paraId="0D93F189" w14:textId="77777777" w:rsidR="00EA3549" w:rsidRPr="00EA3549" w:rsidRDefault="00EA3549" w:rsidP="00EA3549">
      <w:pPr>
        <w:pStyle w:val="ListParagraph"/>
        <w:numPr>
          <w:ilvl w:val="0"/>
          <w:numId w:val="31"/>
        </w:numPr>
        <w:shd w:val="clear" w:color="auto" w:fill="FFFFFF"/>
        <w:spacing w:after="160"/>
        <w:rPr>
          <w:rFonts w:eastAsia="Times New Roman"/>
          <w:color w:val="000000"/>
        </w:rPr>
      </w:pPr>
      <w:r w:rsidRPr="00EA3549">
        <w:rPr>
          <w:rFonts w:eastAsia="Times New Roman"/>
          <w:color w:val="000000"/>
        </w:rPr>
        <w:t xml:space="preserve">on bus </w:t>
      </w:r>
      <w:proofErr w:type="gramStart"/>
      <w:r w:rsidRPr="00EA3549">
        <w:rPr>
          <w:rFonts w:eastAsia="Times New Roman"/>
          <w:color w:val="000000"/>
        </w:rPr>
        <w:t>excursions;</w:t>
      </w:r>
      <w:proofErr w:type="gramEnd"/>
    </w:p>
    <w:p w14:paraId="7FA5DECC" w14:textId="77777777" w:rsidR="00EA3549" w:rsidRPr="00EA3549" w:rsidRDefault="00EA3549" w:rsidP="00EA3549">
      <w:pPr>
        <w:pStyle w:val="ListParagraph"/>
        <w:numPr>
          <w:ilvl w:val="0"/>
          <w:numId w:val="31"/>
        </w:numPr>
        <w:shd w:val="clear" w:color="auto" w:fill="FFFFFF"/>
        <w:spacing w:after="160"/>
        <w:rPr>
          <w:rFonts w:eastAsia="Times New Roman"/>
          <w:color w:val="000000"/>
        </w:rPr>
      </w:pPr>
      <w:r w:rsidRPr="00EA3549">
        <w:rPr>
          <w:rFonts w:eastAsia="Times New Roman"/>
          <w:color w:val="000000"/>
        </w:rPr>
        <w:t xml:space="preserve">at school camps and </w:t>
      </w:r>
      <w:proofErr w:type="gramStart"/>
      <w:r w:rsidRPr="00EA3549">
        <w:rPr>
          <w:rFonts w:eastAsia="Times New Roman"/>
          <w:color w:val="000000"/>
        </w:rPr>
        <w:t>excursions;</w:t>
      </w:r>
      <w:proofErr w:type="gramEnd"/>
    </w:p>
    <w:p w14:paraId="196123A2" w14:textId="77777777" w:rsidR="00EA3549" w:rsidRPr="00EA3549" w:rsidRDefault="00EA3549" w:rsidP="00EA3549">
      <w:pPr>
        <w:pStyle w:val="ListParagraph"/>
        <w:numPr>
          <w:ilvl w:val="0"/>
          <w:numId w:val="31"/>
        </w:numPr>
        <w:shd w:val="clear" w:color="auto" w:fill="FFFFFF"/>
        <w:spacing w:after="160"/>
        <w:rPr>
          <w:rFonts w:eastAsia="Times New Roman"/>
          <w:color w:val="000000"/>
        </w:rPr>
      </w:pPr>
      <w:r w:rsidRPr="00EA3549">
        <w:rPr>
          <w:rFonts w:eastAsia="Times New Roman"/>
          <w:color w:val="000000"/>
        </w:rPr>
        <w:t xml:space="preserve">at after-school care and holiday programs conducted at and by the school. </w:t>
      </w:r>
    </w:p>
    <w:p w14:paraId="3EA0CA81" w14:textId="77777777" w:rsidR="00EA3549" w:rsidRPr="00EA3549" w:rsidRDefault="00EA3549" w:rsidP="00EA3549">
      <w:pPr>
        <w:shd w:val="clear" w:color="auto" w:fill="FFFFFF"/>
        <w:rPr>
          <w:rFonts w:eastAsia="Times New Roman"/>
          <w:color w:val="000000"/>
        </w:rPr>
      </w:pPr>
      <w:r w:rsidRPr="00EA3549">
        <w:rPr>
          <w:rFonts w:eastAsia="Times New Roman"/>
          <w:color w:val="000000"/>
        </w:rPr>
        <w:t>The Co-Curricular Licence covers most major film distributors including Walt Disney, Warner Bros, Universal International Pictures and more. However, the licence</w:t>
      </w:r>
      <w:r w:rsidRPr="00EA3549">
        <w:rPr>
          <w:color w:val="000000"/>
          <w:shd w:val="clear" w:color="auto" w:fill="FFFFFF"/>
        </w:rPr>
        <w:t xml:space="preserve"> is </w:t>
      </w:r>
      <w:r w:rsidRPr="00EA3549">
        <w:rPr>
          <w:b/>
          <w:color w:val="000000"/>
          <w:shd w:val="clear" w:color="auto" w:fill="FFFFFF"/>
        </w:rPr>
        <w:t>optional</w:t>
      </w:r>
      <w:r w:rsidRPr="00EA3549">
        <w:rPr>
          <w:color w:val="000000"/>
          <w:shd w:val="clear" w:color="auto" w:fill="FFFFFF"/>
        </w:rPr>
        <w:t xml:space="preserve"> which means most schools are not automatically covered. Only </w:t>
      </w:r>
      <w:r w:rsidRPr="00EA3549">
        <w:rPr>
          <w:color w:val="000000"/>
        </w:rPr>
        <w:t>the following schools are automatically covered by a centralised Co-Curricular Licence:</w:t>
      </w:r>
    </w:p>
    <w:p w14:paraId="398589BC" w14:textId="77777777" w:rsidR="00EA3549" w:rsidRPr="00EA3549" w:rsidRDefault="00EA3549" w:rsidP="00EA3549">
      <w:pPr>
        <w:numPr>
          <w:ilvl w:val="0"/>
          <w:numId w:val="32"/>
        </w:numPr>
        <w:rPr>
          <w:rFonts w:eastAsia="Times New Roman"/>
          <w:color w:val="000000"/>
        </w:rPr>
      </w:pPr>
      <w:r w:rsidRPr="00EA3549">
        <w:rPr>
          <w:rFonts w:eastAsia="Times New Roman"/>
          <w:color w:val="000000"/>
        </w:rPr>
        <w:t>​Governments Schools in: ACT, QLD, NT, TAS and WA</w:t>
      </w:r>
    </w:p>
    <w:p w14:paraId="5301C717" w14:textId="77777777" w:rsidR="00EA3549" w:rsidRPr="00EA3549" w:rsidRDefault="00EA3549" w:rsidP="00EA3549">
      <w:pPr>
        <w:numPr>
          <w:ilvl w:val="0"/>
          <w:numId w:val="32"/>
        </w:numPr>
        <w:spacing w:before="100" w:beforeAutospacing="1" w:after="100" w:afterAutospacing="1"/>
        <w:rPr>
          <w:rFonts w:eastAsia="Times New Roman"/>
          <w:color w:val="000000"/>
        </w:rPr>
      </w:pPr>
      <w:r w:rsidRPr="00EA3549">
        <w:rPr>
          <w:rFonts w:eastAsia="Times New Roman"/>
          <w:color w:val="000000"/>
        </w:rPr>
        <w:t xml:space="preserve">Catholic Schools in:​ Canberra and Goulburn, NSW, QLD, NT, </w:t>
      </w:r>
      <w:proofErr w:type="gramStart"/>
      <w:r w:rsidRPr="00EA3549">
        <w:rPr>
          <w:rFonts w:eastAsia="Times New Roman"/>
          <w:color w:val="000000"/>
        </w:rPr>
        <w:t>WA</w:t>
      </w:r>
      <w:proofErr w:type="gramEnd"/>
      <w:r w:rsidRPr="00EA3549">
        <w:rPr>
          <w:rFonts w:eastAsia="Times New Roman"/>
          <w:color w:val="000000"/>
        </w:rPr>
        <w:t xml:space="preserve"> and SA.</w:t>
      </w:r>
    </w:p>
    <w:p w14:paraId="063F9660" w14:textId="77777777" w:rsidR="00EA3549" w:rsidRPr="00EA3549" w:rsidRDefault="00EA3549" w:rsidP="00EA3549">
      <w:pPr>
        <w:rPr>
          <w:rFonts w:eastAsia="Times New Roman"/>
          <w:color w:val="000000"/>
        </w:rPr>
      </w:pPr>
      <w:r w:rsidRPr="00EA3549">
        <w:rPr>
          <w:rFonts w:eastAsia="Times New Roman"/>
          <w:color w:val="000000"/>
        </w:rPr>
        <w:t>All other Government, Independent and Catholic schools will need to take a Co-Curricular Licence for their school. The annual licence fee is based on the number of students in your school and ranges from $50 to $175.</w:t>
      </w:r>
    </w:p>
    <w:p w14:paraId="50788C42" w14:textId="77777777" w:rsidR="00EA3549" w:rsidRPr="00EA3549" w:rsidRDefault="00EA3549" w:rsidP="00EA3549">
      <w:pPr>
        <w:pStyle w:val="NormalWeb"/>
        <w:spacing w:line="276" w:lineRule="auto"/>
        <w:rPr>
          <w:rFonts w:ascii="Arial" w:hAnsi="Arial" w:cs="Arial"/>
          <w:sz w:val="22"/>
          <w:szCs w:val="22"/>
        </w:rPr>
      </w:pPr>
      <w:r w:rsidRPr="00EA3549">
        <w:rPr>
          <w:rFonts w:ascii="Arial" w:hAnsi="Arial" w:cs="Arial"/>
          <w:color w:val="000000"/>
          <w:sz w:val="22"/>
          <w:szCs w:val="22"/>
        </w:rPr>
        <w:t xml:space="preserve">To learn more about the Co-Curricular Licence and to take out a licence for your school, see: </w:t>
      </w:r>
      <w:hyperlink r:id="rId10" w:history="1">
        <w:r w:rsidRPr="00EA3549">
          <w:rPr>
            <w:rStyle w:val="Hyperlink"/>
            <w:rFonts w:ascii="Arial" w:hAnsi="Arial" w:cs="Arial"/>
            <w:sz w:val="22"/>
            <w:szCs w:val="22"/>
          </w:rPr>
          <w:t>http://smartcopying.edu.au/information-sheets/schools/playing-films-for-non-educational-purposes</w:t>
        </w:r>
      </w:hyperlink>
      <w:r w:rsidRPr="00EA3549">
        <w:rPr>
          <w:rFonts w:ascii="Arial" w:hAnsi="Arial" w:cs="Arial"/>
          <w:sz w:val="22"/>
          <w:szCs w:val="22"/>
        </w:rPr>
        <w:t>.</w:t>
      </w:r>
    </w:p>
    <w:p w14:paraId="3BA9A056" w14:textId="77777777" w:rsidR="00EA3549" w:rsidRPr="00EA3549" w:rsidRDefault="00EA3549" w:rsidP="00EA3549">
      <w:pPr>
        <w:pStyle w:val="NormalWeb"/>
        <w:spacing w:before="0" w:beforeAutospacing="0" w:after="0" w:afterAutospacing="0" w:line="276" w:lineRule="auto"/>
        <w:rPr>
          <w:rFonts w:ascii="Arial" w:hAnsi="Arial" w:cs="Arial"/>
          <w:b/>
          <w:color w:val="000000"/>
          <w:sz w:val="22"/>
          <w:szCs w:val="22"/>
        </w:rPr>
      </w:pPr>
      <w:r w:rsidRPr="00EA3549">
        <w:rPr>
          <w:rFonts w:ascii="Arial" w:hAnsi="Arial" w:cs="Arial"/>
          <w:b/>
          <w:color w:val="000000"/>
          <w:sz w:val="22"/>
          <w:szCs w:val="22"/>
        </w:rPr>
        <w:t>Playing Films for School Fundraising </w:t>
      </w:r>
    </w:p>
    <w:p w14:paraId="7578CD58" w14:textId="77777777" w:rsidR="00EA3549" w:rsidRPr="00EA3549" w:rsidRDefault="00EA3549" w:rsidP="00EA3549">
      <w:pPr>
        <w:pStyle w:val="NormalWeb"/>
        <w:spacing w:before="0" w:beforeAutospacing="0" w:after="0" w:afterAutospacing="0" w:line="276" w:lineRule="auto"/>
        <w:rPr>
          <w:rFonts w:ascii="Arial" w:hAnsi="Arial" w:cs="Arial"/>
          <w:sz w:val="22"/>
          <w:szCs w:val="22"/>
        </w:rPr>
      </w:pPr>
      <w:proofErr w:type="gramStart"/>
      <w:r w:rsidRPr="00EA3549">
        <w:rPr>
          <w:rFonts w:ascii="Arial" w:hAnsi="Arial" w:cs="Arial"/>
          <w:color w:val="000000"/>
          <w:sz w:val="22"/>
          <w:szCs w:val="22"/>
        </w:rPr>
        <w:lastRenderedPageBreak/>
        <w:t>Unfortunately</w:t>
      </w:r>
      <w:proofErr w:type="gramEnd"/>
      <w:r w:rsidRPr="00EA3549">
        <w:rPr>
          <w:rFonts w:ascii="Arial" w:hAnsi="Arial" w:cs="Arial"/>
          <w:color w:val="000000"/>
          <w:sz w:val="22"/>
          <w:szCs w:val="22"/>
        </w:rPr>
        <w:t xml:space="preserve"> the Co-Curricular Licence does not cover fundraising events. </w:t>
      </w:r>
      <w:r w:rsidRPr="00EA3549">
        <w:rPr>
          <w:rFonts w:ascii="Arial" w:hAnsi="Arial" w:cs="Arial"/>
          <w:sz w:val="22"/>
          <w:szCs w:val="22"/>
        </w:rPr>
        <w:t xml:space="preserve">If your school wishes to show a film as part of a fundraising event, you will need to obtain a licence from the relevant Australian Film Distributor. </w:t>
      </w:r>
    </w:p>
    <w:p w14:paraId="366A9B76" w14:textId="77777777" w:rsidR="00EA3549" w:rsidRPr="00EA3549" w:rsidRDefault="00EA3549" w:rsidP="00EA3549">
      <w:pPr>
        <w:pStyle w:val="NormalWeb"/>
        <w:spacing w:line="276" w:lineRule="auto"/>
        <w:rPr>
          <w:rFonts w:ascii="Arial" w:hAnsi="Arial" w:cs="Arial"/>
          <w:color w:val="1F497D"/>
          <w:sz w:val="22"/>
          <w:szCs w:val="22"/>
        </w:rPr>
      </w:pPr>
      <w:r w:rsidRPr="00EA3549">
        <w:rPr>
          <w:rFonts w:ascii="Arial" w:hAnsi="Arial" w:cs="Arial"/>
          <w:sz w:val="22"/>
          <w:szCs w:val="22"/>
        </w:rPr>
        <w:t>You can contact Roadshow to obtain a licence (publicperformance@roadshow.com.au / (02) 9552-8685) or if your school would like to show an Australian film, you could screen a film from the National Film and Sound Archive:</w:t>
      </w:r>
      <w:r w:rsidRPr="00EA3549">
        <w:rPr>
          <w:rFonts w:ascii="Arial" w:hAnsi="Arial" w:cs="Arial"/>
          <w:color w:val="1F497D"/>
          <w:sz w:val="22"/>
          <w:szCs w:val="22"/>
        </w:rPr>
        <w:t xml:space="preserve"> </w:t>
      </w:r>
      <w:hyperlink r:id="rId11" w:history="1">
        <w:r w:rsidRPr="00EA3549">
          <w:rPr>
            <w:rStyle w:val="Hyperlink"/>
            <w:rFonts w:ascii="Arial" w:hAnsi="Arial" w:cs="Arial"/>
            <w:sz w:val="22"/>
            <w:szCs w:val="22"/>
          </w:rPr>
          <w:t>https://www.nfsa.gov.au/non-theatrical-screenings</w:t>
        </w:r>
      </w:hyperlink>
      <w:r w:rsidRPr="00EA3549">
        <w:rPr>
          <w:rFonts w:ascii="Arial" w:hAnsi="Arial" w:cs="Arial"/>
          <w:sz w:val="22"/>
          <w:szCs w:val="22"/>
        </w:rPr>
        <w:t xml:space="preserve">. </w:t>
      </w:r>
    </w:p>
    <w:p w14:paraId="32DAC653" w14:textId="77777777" w:rsidR="00EA3549" w:rsidRPr="00EA3549" w:rsidRDefault="00EA3549" w:rsidP="00EA3549">
      <w:pPr>
        <w:pStyle w:val="NormalWeb"/>
        <w:spacing w:after="0" w:afterAutospacing="0" w:line="276" w:lineRule="auto"/>
        <w:rPr>
          <w:rStyle w:val="Hyperlink"/>
          <w:rFonts w:ascii="Arial" w:hAnsi="Arial" w:cs="Arial"/>
          <w:b/>
          <w:sz w:val="22"/>
          <w:szCs w:val="22"/>
        </w:rPr>
      </w:pPr>
      <w:r w:rsidRPr="00EA3549">
        <w:rPr>
          <w:rStyle w:val="Hyperlink"/>
          <w:rFonts w:ascii="Arial" w:hAnsi="Arial" w:cs="Arial"/>
          <w:b/>
          <w:sz w:val="22"/>
          <w:szCs w:val="22"/>
        </w:rPr>
        <w:t xml:space="preserve">Smartcopying Tips for Playing Films </w:t>
      </w:r>
    </w:p>
    <w:p w14:paraId="0DF72A6F" w14:textId="77777777" w:rsidR="00EA3549" w:rsidRPr="00EA3549" w:rsidRDefault="00EA3549" w:rsidP="00EA3549">
      <w:pPr>
        <w:pStyle w:val="NormalWeb"/>
        <w:numPr>
          <w:ilvl w:val="0"/>
          <w:numId w:val="30"/>
        </w:numPr>
        <w:spacing w:before="0" w:beforeAutospacing="0" w:after="0" w:afterAutospacing="0" w:line="276" w:lineRule="auto"/>
        <w:rPr>
          <w:rFonts w:ascii="Arial" w:hAnsi="Arial" w:cs="Arial"/>
          <w:sz w:val="22"/>
          <w:szCs w:val="22"/>
        </w:rPr>
      </w:pPr>
      <w:r w:rsidRPr="00EA3549">
        <w:rPr>
          <w:rFonts w:ascii="Arial" w:hAnsi="Arial" w:cs="Arial"/>
          <w:sz w:val="22"/>
          <w:szCs w:val="22"/>
        </w:rPr>
        <w:t xml:space="preserve">It must be for a </w:t>
      </w:r>
      <w:r w:rsidRPr="00EA3549">
        <w:rPr>
          <w:rFonts w:ascii="Arial" w:hAnsi="Arial" w:cs="Arial"/>
          <w:b/>
          <w:sz w:val="22"/>
          <w:szCs w:val="22"/>
        </w:rPr>
        <w:t>specific educational purpose</w:t>
      </w:r>
      <w:r w:rsidRPr="00EA3549">
        <w:rPr>
          <w:rFonts w:ascii="Arial" w:hAnsi="Arial" w:cs="Arial"/>
          <w:sz w:val="22"/>
          <w:szCs w:val="22"/>
        </w:rPr>
        <w:t xml:space="preserve"> (unless under the Co-Curricular Licence</w:t>
      </w:r>
      <w:proofErr w:type="gramStart"/>
      <w:r w:rsidRPr="00EA3549">
        <w:rPr>
          <w:rFonts w:ascii="Arial" w:hAnsi="Arial" w:cs="Arial"/>
          <w:sz w:val="22"/>
          <w:szCs w:val="22"/>
        </w:rPr>
        <w:t>);</w:t>
      </w:r>
      <w:proofErr w:type="gramEnd"/>
    </w:p>
    <w:p w14:paraId="5E23945A" w14:textId="77777777" w:rsidR="00EA3549" w:rsidRPr="00EA3549" w:rsidRDefault="00EA3549" w:rsidP="00EA3549">
      <w:pPr>
        <w:pStyle w:val="NormalWeb"/>
        <w:numPr>
          <w:ilvl w:val="0"/>
          <w:numId w:val="30"/>
        </w:numPr>
        <w:spacing w:before="0" w:beforeAutospacing="0" w:after="0" w:afterAutospacing="0" w:line="276" w:lineRule="auto"/>
        <w:rPr>
          <w:rFonts w:ascii="Arial" w:hAnsi="Arial" w:cs="Arial"/>
          <w:sz w:val="22"/>
          <w:szCs w:val="22"/>
        </w:rPr>
      </w:pPr>
      <w:r w:rsidRPr="00EA3549">
        <w:rPr>
          <w:rFonts w:ascii="Arial" w:hAnsi="Arial" w:cs="Arial"/>
          <w:sz w:val="22"/>
          <w:szCs w:val="22"/>
        </w:rPr>
        <w:t xml:space="preserve">Always obtain films from </w:t>
      </w:r>
      <w:r w:rsidRPr="00EA3549">
        <w:rPr>
          <w:rFonts w:ascii="Arial" w:hAnsi="Arial" w:cs="Arial"/>
          <w:b/>
          <w:sz w:val="22"/>
          <w:szCs w:val="22"/>
        </w:rPr>
        <w:t>legitimate sources.</w:t>
      </w:r>
    </w:p>
    <w:p w14:paraId="15FF2B19" w14:textId="77777777" w:rsidR="00EA3549" w:rsidRPr="00EA3549" w:rsidRDefault="00EA3549" w:rsidP="00EA3549">
      <w:pPr>
        <w:pStyle w:val="NormalWeb"/>
        <w:spacing w:before="0" w:beforeAutospacing="0" w:after="0" w:afterAutospacing="0" w:line="276" w:lineRule="auto"/>
        <w:rPr>
          <w:rFonts w:ascii="Arial" w:hAnsi="Arial" w:cs="Arial"/>
          <w:color w:val="C00000"/>
          <w:sz w:val="22"/>
          <w:szCs w:val="22"/>
        </w:rPr>
      </w:pPr>
    </w:p>
    <w:p w14:paraId="79250EDB" w14:textId="77777777" w:rsidR="00EA3549" w:rsidRPr="00EA3549" w:rsidRDefault="00EA3549" w:rsidP="00EA3549">
      <w:pPr>
        <w:pStyle w:val="NormalWeb"/>
        <w:spacing w:before="0" w:beforeAutospacing="0" w:after="0" w:afterAutospacing="0" w:line="276" w:lineRule="auto"/>
        <w:rPr>
          <w:rFonts w:ascii="Arial" w:hAnsi="Arial" w:cs="Arial"/>
          <w:color w:val="C00000"/>
          <w:sz w:val="22"/>
          <w:szCs w:val="22"/>
        </w:rPr>
      </w:pPr>
      <w:r w:rsidRPr="00EA3549">
        <w:rPr>
          <w:rFonts w:ascii="Arial" w:hAnsi="Arial" w:cs="Arial"/>
          <w:sz w:val="22"/>
          <w:szCs w:val="22"/>
        </w:rPr>
        <w:t xml:space="preserve">For further information, see </w:t>
      </w:r>
      <w:r w:rsidRPr="00EA3549">
        <w:rPr>
          <w:rFonts w:ascii="Arial" w:hAnsi="Arial" w:cs="Arial"/>
          <w:sz w:val="22"/>
          <w:szCs w:val="22"/>
          <w:shd w:val="clear" w:color="auto" w:fill="FFFFFF"/>
        </w:rPr>
        <w:t>the Smartcopying website at:</w:t>
      </w:r>
    </w:p>
    <w:p w14:paraId="1DB7F147" w14:textId="77777777" w:rsidR="00EA3549" w:rsidRPr="00EA3549" w:rsidRDefault="00EA3549" w:rsidP="00EA3549">
      <w:pPr>
        <w:pStyle w:val="NormalWeb"/>
        <w:numPr>
          <w:ilvl w:val="0"/>
          <w:numId w:val="30"/>
        </w:numPr>
        <w:spacing w:line="276" w:lineRule="auto"/>
        <w:rPr>
          <w:rFonts w:ascii="Arial" w:hAnsi="Arial" w:cs="Arial"/>
          <w:b/>
          <w:color w:val="000000"/>
          <w:sz w:val="22"/>
          <w:szCs w:val="22"/>
        </w:rPr>
      </w:pPr>
      <w:hyperlink r:id="rId12" w:history="1">
        <w:r w:rsidRPr="00EA3549">
          <w:rPr>
            <w:rStyle w:val="Hyperlink"/>
            <w:rFonts w:ascii="Arial" w:hAnsi="Arial" w:cs="Arial"/>
            <w:sz w:val="22"/>
            <w:szCs w:val="22"/>
          </w:rPr>
          <w:t>http://smartcopying.edu.au/information-sheets/schools/performance-and-communication-of-works-and-audio-visual-material-in-class---what-am-i-allowed-to-do-</w:t>
        </w:r>
      </w:hyperlink>
    </w:p>
    <w:p w14:paraId="34B0053D" w14:textId="77777777" w:rsidR="00EA3549" w:rsidRPr="00EA3549" w:rsidRDefault="00EA3549" w:rsidP="00EA3549">
      <w:pPr>
        <w:pStyle w:val="NormalWeb"/>
        <w:numPr>
          <w:ilvl w:val="0"/>
          <w:numId w:val="30"/>
        </w:numPr>
        <w:spacing w:line="276" w:lineRule="auto"/>
        <w:rPr>
          <w:rFonts w:ascii="Arial" w:hAnsi="Arial" w:cs="Arial"/>
          <w:b/>
          <w:color w:val="000000"/>
          <w:sz w:val="22"/>
          <w:szCs w:val="22"/>
        </w:rPr>
      </w:pPr>
      <w:hyperlink r:id="rId13" w:history="1">
        <w:r w:rsidRPr="00EA3549">
          <w:rPr>
            <w:rStyle w:val="Hyperlink"/>
            <w:rFonts w:ascii="Arial" w:hAnsi="Arial" w:cs="Arial"/>
            <w:sz w:val="22"/>
            <w:szCs w:val="22"/>
          </w:rPr>
          <w:t>http://smartcopying.edu.au/information-sheets/schools/playing-films-for-non-educational-purposes</w:t>
        </w:r>
      </w:hyperlink>
      <w:r w:rsidRPr="00EA3549">
        <w:rPr>
          <w:rStyle w:val="Hyperlink"/>
          <w:rFonts w:ascii="Arial" w:hAnsi="Arial" w:cs="Arial"/>
          <w:sz w:val="22"/>
          <w:szCs w:val="22"/>
        </w:rPr>
        <w:t>.</w:t>
      </w:r>
    </w:p>
    <w:p w14:paraId="5FC5C3D5" w14:textId="77777777" w:rsidR="00EA3549" w:rsidRPr="00EA3549" w:rsidRDefault="00EA3549" w:rsidP="00EA3549">
      <w:pPr>
        <w:spacing w:before="100" w:beforeAutospacing="1" w:after="100" w:afterAutospacing="1"/>
        <w:rPr>
          <w:rFonts w:eastAsia="Times New Roman"/>
          <w:b/>
          <w:bCs/>
          <w:spacing w:val="2"/>
        </w:rPr>
      </w:pPr>
      <w:r w:rsidRPr="00EA3549">
        <w:rPr>
          <w:rFonts w:eastAsia="Times New Roman"/>
          <w:b/>
          <w:bCs/>
          <w:spacing w:val="2"/>
        </w:rPr>
        <w:t>Additional Information</w:t>
      </w:r>
      <w:r w:rsidRPr="00EA3549">
        <w:rPr>
          <w:rFonts w:eastAsia="Times New Roman"/>
          <w:b/>
          <w:bCs/>
          <w:spacing w:val="2"/>
        </w:rPr>
        <w:br/>
      </w:r>
      <w:r w:rsidRPr="00EA3549">
        <w:rPr>
          <w:rFonts w:eastAsia="Times New Roman"/>
          <w:bCs/>
          <w:spacing w:val="2"/>
        </w:rPr>
        <w:t>NCU is always here to provide copyright assistance and advice to schools and TAFEs (excluding Victorian TAFEs).  If you have any questions or need additional information, please visit the Smartcopying website (</w:t>
      </w:r>
      <w:hyperlink r:id="rId14" w:history="1">
        <w:r w:rsidRPr="00EA3549">
          <w:rPr>
            <w:rStyle w:val="Hyperlink"/>
            <w:rFonts w:eastAsia="Times New Roman"/>
            <w:bCs/>
            <w:spacing w:val="2"/>
          </w:rPr>
          <w:t>http://www.smartcopying.edu.au/</w:t>
        </w:r>
      </w:hyperlink>
      <w:r w:rsidRPr="00EA3549">
        <w:rPr>
          <w:rFonts w:eastAsia="Times New Roman"/>
          <w:bCs/>
          <w:spacing w:val="2"/>
        </w:rPr>
        <w:t xml:space="preserve">) or you can contact us on Tel: 02 7814 3855 and at </w:t>
      </w:r>
      <w:hyperlink r:id="rId15" w:history="1">
        <w:r w:rsidRPr="00EA3549">
          <w:rPr>
            <w:rStyle w:val="Hyperlink"/>
            <w:rFonts w:eastAsia="Times New Roman"/>
            <w:bCs/>
            <w:spacing w:val="2"/>
          </w:rPr>
          <w:t>smartcopying@det.nsw.edu.au</w:t>
        </w:r>
      </w:hyperlink>
      <w:r w:rsidRPr="00EA3549">
        <w:rPr>
          <w:rStyle w:val="Hyperlink"/>
          <w:rFonts w:eastAsia="Times New Roman"/>
          <w:bCs/>
          <w:spacing w:val="2"/>
        </w:rPr>
        <w:t>.</w:t>
      </w:r>
      <w:r w:rsidRPr="00EA3549">
        <w:rPr>
          <w:rFonts w:eastAsia="Times New Roman"/>
          <w:bCs/>
          <w:spacing w:val="2"/>
        </w:rPr>
        <w:t xml:space="preserve"> </w:t>
      </w:r>
    </w:p>
    <w:p w14:paraId="40F6B7F1" w14:textId="77777777" w:rsidR="00EA3549" w:rsidRPr="00EA3549" w:rsidRDefault="00EA3549" w:rsidP="00EA3549">
      <w:pPr>
        <w:spacing w:before="100" w:beforeAutospacing="1" w:after="100" w:afterAutospacing="1"/>
        <w:rPr>
          <w:rFonts w:eastAsia="Times New Roman"/>
          <w:bCs/>
          <w:spacing w:val="2"/>
        </w:rPr>
      </w:pPr>
      <w:r w:rsidRPr="00EA3549">
        <w:rPr>
          <w:rFonts w:eastAsia="Times New Roman"/>
          <w:bCs/>
          <w:spacing w:val="2"/>
        </w:rPr>
        <w:t xml:space="preserve">The purpose of this update is to provide a summary and general overview of selected copyright issues.  It is not intended to be </w:t>
      </w:r>
      <w:proofErr w:type="gramStart"/>
      <w:r w:rsidRPr="00EA3549">
        <w:rPr>
          <w:rFonts w:eastAsia="Times New Roman"/>
          <w:bCs/>
          <w:spacing w:val="2"/>
        </w:rPr>
        <w:t>comprehensive</w:t>
      </w:r>
      <w:proofErr w:type="gramEnd"/>
      <w:r w:rsidRPr="00EA3549">
        <w:rPr>
          <w:rFonts w:eastAsia="Times New Roman"/>
          <w:bCs/>
          <w:spacing w:val="2"/>
        </w:rPr>
        <w:t xml:space="preserve"> nor does it constitute legal advice.  If you need to know how the law applies in a particular situation, please get advice from the </w:t>
      </w:r>
      <w:hyperlink r:id="rId16" w:history="1">
        <w:r w:rsidRPr="00EA3549">
          <w:rPr>
            <w:rStyle w:val="Hyperlink"/>
            <w:rFonts w:eastAsia="Times New Roman"/>
            <w:bCs/>
            <w:spacing w:val="2"/>
          </w:rPr>
          <w:t>National Copyright Unit</w:t>
        </w:r>
      </w:hyperlink>
      <w:r w:rsidRPr="00EA3549">
        <w:rPr>
          <w:rFonts w:eastAsia="Times New Roman"/>
          <w:bCs/>
          <w:spacing w:val="2"/>
        </w:rPr>
        <w:t>.</w:t>
      </w:r>
    </w:p>
    <w:p w14:paraId="73F88B46" w14:textId="77777777" w:rsidR="00CE60D5" w:rsidRPr="00CE60D5" w:rsidRDefault="00CE60D5" w:rsidP="00EA3549"/>
    <w:sectPr w:rsidR="00CE60D5" w:rsidRPr="00CE60D5" w:rsidSect="00F4711C">
      <w:headerReference w:type="default" r:id="rId17"/>
      <w:footerReference w:type="defaul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5B855" w14:textId="77777777" w:rsidR="00F67ABC" w:rsidRDefault="00F67ABC" w:rsidP="004A6BC1">
      <w:pPr>
        <w:spacing w:line="240" w:lineRule="auto"/>
      </w:pPr>
      <w:r>
        <w:separator/>
      </w:r>
    </w:p>
  </w:endnote>
  <w:endnote w:type="continuationSeparator" w:id="0">
    <w:p w14:paraId="7FE97BBC" w14:textId="77777777" w:rsidR="00F67ABC" w:rsidRDefault="00F67ABC" w:rsidP="004A6B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E47C" w14:textId="77777777" w:rsidR="00E01BB6" w:rsidRDefault="00FD7350" w:rsidP="00E01BB6">
    <w:pPr>
      <w:pStyle w:val="Footer"/>
      <w:jc w:val="center"/>
    </w:pPr>
    <w:r>
      <w:rPr>
        <w:noProof/>
      </w:rPr>
      <mc:AlternateContent>
        <mc:Choice Requires="wps">
          <w:drawing>
            <wp:anchor distT="45720" distB="45720" distL="114300" distR="114300" simplePos="0" relativeHeight="251662336" behindDoc="0" locked="0" layoutInCell="1" allowOverlap="1" wp14:anchorId="07C24131" wp14:editId="424B9DC9">
              <wp:simplePos x="0" y="0"/>
              <wp:positionH relativeFrom="column">
                <wp:posOffset>-834390</wp:posOffset>
              </wp:positionH>
              <wp:positionV relativeFrom="paragraph">
                <wp:posOffset>-2540</wp:posOffset>
              </wp:positionV>
              <wp:extent cx="1447800" cy="5867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47800" cy="586740"/>
                      </a:xfrm>
                      <a:prstGeom prst="rect">
                        <a:avLst/>
                      </a:prstGeom>
                      <a:solidFill>
                        <a:srgbClr val="FFFFFF"/>
                      </a:solidFill>
                      <a:ln w="9525">
                        <a:noFill/>
                        <a:miter lim="800000"/>
                        <a:headEnd/>
                        <a:tailEnd/>
                      </a:ln>
                    </wps:spPr>
                    <wps:txbx>
                      <w:txbxContent>
                        <w:p w14:paraId="1C504BE9" w14:textId="77777777" w:rsidR="00E01BB6" w:rsidRPr="00FD7350" w:rsidRDefault="00E01BB6" w:rsidP="00E01BB6">
                          <w:pPr>
                            <w:rPr>
                              <w:sz w:val="14"/>
                              <w:szCs w:val="14"/>
                            </w:rPr>
                          </w:pPr>
                          <w:r w:rsidRPr="00FD7350">
                            <w:rPr>
                              <w:sz w:val="14"/>
                              <w:szCs w:val="14"/>
                            </w:rPr>
                            <w:t>National Copyright Unit on behalf of the</w:t>
                          </w:r>
                          <w:r w:rsidR="00FD7350">
                            <w:rPr>
                              <w:sz w:val="14"/>
                              <w:szCs w:val="14"/>
                            </w:rPr>
                            <w:t xml:space="preserve"> </w:t>
                          </w:r>
                          <w:r w:rsidRPr="00FD7350">
                            <w:rPr>
                              <w:sz w:val="14"/>
                              <w:szCs w:val="14"/>
                            </w:rPr>
                            <w:t>Copyright Advisory Groups (Schools and TAFEs)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24131" id="_x0000_t202" coordsize="21600,21600" o:spt="202" path="m,l,21600r21600,l21600,xe">
              <v:stroke joinstyle="miter"/>
              <v:path gradientshapeok="t" o:connecttype="rect"/>
            </v:shapetype>
            <v:shape id="Text Box 2" o:spid="_x0000_s1026" type="#_x0000_t202" style="position:absolute;left:0;text-align:left;margin-left:-65.7pt;margin-top:-.2pt;width:114pt;height:46.2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" stroked="f">
              <v:textbox>
                <w:txbxContent>
                  <w:p w14:paraId="1C504BE9" w14:textId="77777777" w:rsidR="00E01BB6" w:rsidRPr="00FD7350" w:rsidRDefault="00E01BB6" w:rsidP="00E01BB6">
                    <w:pPr>
                      <w:rPr>
                        <w:sz w:val="14"/>
                        <w:szCs w:val="14"/>
                      </w:rPr>
                    </w:pPr>
                    <w:r w:rsidRPr="00FD7350">
                      <w:rPr>
                        <w:sz w:val="14"/>
                        <w:szCs w:val="14"/>
                      </w:rPr>
                      <w:t>National Copyright Unit on behalf of the</w:t>
                    </w:r>
                    <w:r w:rsidR="00FD7350">
                      <w:rPr>
                        <w:sz w:val="14"/>
                        <w:szCs w:val="14"/>
                      </w:rPr>
                      <w:t xml:space="preserve"> </w:t>
                    </w:r>
                    <w:r w:rsidRPr="00FD7350">
                      <w:rPr>
                        <w:sz w:val="14"/>
                        <w:szCs w:val="14"/>
                      </w:rPr>
                      <w:t>Copyright Advisory Groups (Schools and TAFEs)</w:t>
                    </w:r>
                  </w:p>
                </w:txbxContent>
              </v:textbox>
              <w10:wrap type="square"/>
            </v:shape>
          </w:pict>
        </mc:Fallback>
      </mc:AlternateContent>
    </w:r>
    <w:r w:rsidR="00E01BB6">
      <w:rPr>
        <w:rFonts w:ascii="Calibri" w:eastAsia="Calibri" w:hAnsi="Calibri" w:cs="Calibri"/>
        <w:noProof/>
        <w:sz w:val="16"/>
        <w:szCs w:val="16"/>
      </w:rPr>
      <w:drawing>
        <wp:anchor distT="0" distB="0" distL="114300" distR="114300" simplePos="0" relativeHeight="251660288" behindDoc="0" locked="0" layoutInCell="1" allowOverlap="1" wp14:anchorId="69F10F91" wp14:editId="5FEF2EED">
          <wp:simplePos x="0" y="0"/>
          <wp:positionH relativeFrom="column">
            <wp:posOffset>5476875</wp:posOffset>
          </wp:positionH>
          <wp:positionV relativeFrom="page">
            <wp:posOffset>10115550</wp:posOffset>
          </wp:positionV>
          <wp:extent cx="866775" cy="302895"/>
          <wp:effectExtent l="0" t="0" r="9525" b="1905"/>
          <wp:wrapTopAndBottom/>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66775" cy="302895"/>
                  </a:xfrm>
                  <a:prstGeom prst="rect">
                    <a:avLst/>
                  </a:prstGeom>
                </pic:spPr>
              </pic:pic>
            </a:graphicData>
          </a:graphic>
          <wp14:sizeRelH relativeFrom="margin">
            <wp14:pctWidth>0</wp14:pctWidth>
          </wp14:sizeRelH>
          <wp14:sizeRelV relativeFrom="margin">
            <wp14:pctHeight>0</wp14:pctHeight>
          </wp14:sizeRelV>
        </wp:anchor>
      </w:drawing>
    </w:r>
    <w:sdt>
      <w:sdtPr>
        <w:id w:val="-155003067"/>
        <w:docPartObj>
          <w:docPartGallery w:val="Page Numbers (Bottom of Page)"/>
          <w:docPartUnique/>
        </w:docPartObj>
      </w:sdtPr>
      <w:sdtEndPr>
        <w:rPr>
          <w:noProof/>
        </w:rPr>
      </w:sdtEndPr>
      <w:sdtContent>
        <w:r w:rsidR="00E01BB6">
          <w:fldChar w:fldCharType="begin"/>
        </w:r>
        <w:r w:rsidR="00E01BB6">
          <w:instrText xml:space="preserve"> PAGE   \* MERGEFORMAT </w:instrText>
        </w:r>
        <w:r w:rsidR="00E01BB6">
          <w:fldChar w:fldCharType="separate"/>
        </w:r>
        <w:r w:rsidR="00E01BB6">
          <w:rPr>
            <w:noProof/>
          </w:rPr>
          <w:t>2</w:t>
        </w:r>
        <w:r w:rsidR="00E01BB6">
          <w:rPr>
            <w:noProof/>
          </w:rPr>
          <w:fldChar w:fldCharType="end"/>
        </w:r>
      </w:sdtContent>
    </w:sdt>
  </w:p>
  <w:p w14:paraId="439D4608" w14:textId="77777777" w:rsidR="00901DE9" w:rsidRDefault="00000000" w:rsidP="00471F71">
    <w:pPr>
      <w:tabs>
        <w:tab w:val="left" w:pos="7728"/>
      </w:tabs>
      <w:spacing w:line="240" w:lineRule="auto"/>
      <w:rPr>
        <w:rFonts w:ascii="Calibri" w:eastAsia="Calibri" w:hAnsi="Calibri" w:cs="Calibr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0782" w14:textId="77777777" w:rsidR="00901DE9" w:rsidRPr="00B00B93" w:rsidRDefault="00602CEB">
    <w:pPr>
      <w:rPr>
        <w:sz w:val="16"/>
        <w:szCs w:val="16"/>
      </w:rPr>
    </w:pPr>
    <w:r w:rsidRPr="00B00B93">
      <w:rPr>
        <w:sz w:val="16"/>
        <w:szCs w:val="16"/>
      </w:rPr>
      <w:t>National Copyright Unit on behalf of the Copyright Advisory Groups (Schools and TAFEs)</w:t>
    </w:r>
    <w:r>
      <w:t xml:space="preserve"> </w:t>
    </w:r>
    <w:r>
      <w:ptab w:relativeTo="margin" w:alignment="right" w:leader="none"/>
    </w:r>
    <w:r>
      <w:rPr>
        <w:rFonts w:ascii="Calibri" w:eastAsia="Calibri" w:hAnsi="Calibri" w:cs="Calibri"/>
        <w:noProof/>
        <w:sz w:val="24"/>
        <w:szCs w:val="24"/>
      </w:rPr>
      <w:drawing>
        <wp:inline distT="0" distB="0" distL="0" distR="0" wp14:anchorId="75E82099" wp14:editId="65377A00">
          <wp:extent cx="846455" cy="283845"/>
          <wp:effectExtent l="0" t="0" r="0" b="0"/>
          <wp:docPr id="14" name="image3.jpg" descr="Attribution"/>
          <wp:cNvGraphicFramePr/>
          <a:graphic xmlns:a="http://schemas.openxmlformats.org/drawingml/2006/main">
            <a:graphicData uri="http://schemas.openxmlformats.org/drawingml/2006/picture">
              <pic:pic xmlns:pic="http://schemas.openxmlformats.org/drawingml/2006/picture">
                <pic:nvPicPr>
                  <pic:cNvPr id="0" name="image3.jpg" descr="Attribution"/>
                  <pic:cNvPicPr preferRelativeResize="0"/>
                </pic:nvPicPr>
                <pic:blipFill>
                  <a:blip r:embed="rId1"/>
                  <a:srcRect/>
                  <a:stretch>
                    <a:fillRect/>
                  </a:stretch>
                </pic:blipFill>
                <pic:spPr>
                  <a:xfrm>
                    <a:off x="0" y="0"/>
                    <a:ext cx="846455" cy="2838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DB795" w14:textId="77777777" w:rsidR="00F67ABC" w:rsidRDefault="00F67ABC" w:rsidP="004A6BC1">
      <w:pPr>
        <w:spacing w:line="240" w:lineRule="auto"/>
      </w:pPr>
      <w:r>
        <w:separator/>
      </w:r>
    </w:p>
  </w:footnote>
  <w:footnote w:type="continuationSeparator" w:id="0">
    <w:p w14:paraId="043390D1" w14:textId="77777777" w:rsidR="00F67ABC" w:rsidRDefault="00F67ABC" w:rsidP="004A6B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2B98" w14:textId="77777777" w:rsidR="00901DE9" w:rsidRDefault="000C5E2F" w:rsidP="000C5E2F">
    <w:pPr>
      <w:tabs>
        <w:tab w:val="center" w:pos="4513"/>
        <w:tab w:val="right" w:pos="9026"/>
      </w:tabs>
    </w:pPr>
    <w:r>
      <w:tab/>
    </w:r>
    <w:r w:rsidR="00BA7D6D">
      <w:rPr>
        <w:noProof/>
      </w:rPr>
      <w:drawing>
        <wp:inline distT="0" distB="0" distL="0" distR="0" wp14:anchorId="6D284EF7" wp14:editId="3E6A5AAF">
          <wp:extent cx="4080510" cy="8793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g-smartcopying-white-large.jpg"/>
                  <pic:cNvPicPr/>
                </pic:nvPicPr>
                <pic:blipFill>
                  <a:blip r:embed="rId1">
                    <a:extLst>
                      <a:ext uri="{28A0092B-C50C-407E-A947-70E740481C1C}">
                        <a14:useLocalDpi xmlns:a14="http://schemas.microsoft.com/office/drawing/2010/main" val="0"/>
                      </a:ext>
                    </a:extLst>
                  </a:blip>
                  <a:stretch>
                    <a:fillRect/>
                  </a:stretch>
                </pic:blipFill>
                <pic:spPr>
                  <a:xfrm>
                    <a:off x="0" y="0"/>
                    <a:ext cx="4165246" cy="897564"/>
                  </a:xfrm>
                  <a:prstGeom prst="rect">
                    <a:avLst/>
                  </a:prstGeom>
                </pic:spPr>
              </pic:pic>
            </a:graphicData>
          </a:graphic>
        </wp:inline>
      </w:drawing>
    </w:r>
    <w:r w:rsidR="00602CEB">
      <w:rPr>
        <w:noProof/>
      </w:rPr>
      <w:drawing>
        <wp:anchor distT="0" distB="0" distL="0" distR="0" simplePos="0" relativeHeight="251659264" behindDoc="0" locked="0" layoutInCell="1" hidden="0" allowOverlap="1" wp14:anchorId="1125B648" wp14:editId="6ECE9F4D">
          <wp:simplePos x="0" y="0"/>
          <wp:positionH relativeFrom="column">
            <wp:posOffset>-901065</wp:posOffset>
          </wp:positionH>
          <wp:positionV relativeFrom="paragraph">
            <wp:posOffset>-445135</wp:posOffset>
          </wp:positionV>
          <wp:extent cx="14010409" cy="952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010409" cy="95250"/>
                  </a:xfrm>
                  <a:prstGeom prst="rect">
                    <a:avLst/>
                  </a:prstGeom>
                  <a:ln/>
                </pic:spPr>
              </pic:pic>
            </a:graphicData>
          </a:graphic>
        </wp:anchor>
      </w:drawing>
    </w:r>
    <w:r>
      <w:tab/>
    </w:r>
  </w:p>
  <w:p w14:paraId="2F582622" w14:textId="77777777" w:rsidR="000C5E2F" w:rsidRDefault="000C5E2F" w:rsidP="000C5E2F">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BEA"/>
    <w:multiLevelType w:val="multilevel"/>
    <w:tmpl w:val="3282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46F1B"/>
    <w:multiLevelType w:val="multilevel"/>
    <w:tmpl w:val="3834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E35A1"/>
    <w:multiLevelType w:val="hybridMultilevel"/>
    <w:tmpl w:val="5DD8BE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A5C2275"/>
    <w:multiLevelType w:val="multilevel"/>
    <w:tmpl w:val="384C0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13C18"/>
    <w:multiLevelType w:val="multilevel"/>
    <w:tmpl w:val="67105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69632E"/>
    <w:multiLevelType w:val="hybridMultilevel"/>
    <w:tmpl w:val="B9A8E944"/>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6" w15:restartNumberingAfterBreak="0">
    <w:nsid w:val="107D2BA8"/>
    <w:multiLevelType w:val="hybridMultilevel"/>
    <w:tmpl w:val="877E5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C66FDF"/>
    <w:multiLevelType w:val="multilevel"/>
    <w:tmpl w:val="0F963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DC5FE7"/>
    <w:multiLevelType w:val="hybridMultilevel"/>
    <w:tmpl w:val="F2484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72B5D3A"/>
    <w:multiLevelType w:val="multilevel"/>
    <w:tmpl w:val="8D384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FA6A1C"/>
    <w:multiLevelType w:val="multilevel"/>
    <w:tmpl w:val="F066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D13EDD"/>
    <w:multiLevelType w:val="hybridMultilevel"/>
    <w:tmpl w:val="EFC63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1737E5"/>
    <w:multiLevelType w:val="hybridMultilevel"/>
    <w:tmpl w:val="D6704080"/>
    <w:lvl w:ilvl="0" w:tplc="BDDE6FA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537AF"/>
    <w:multiLevelType w:val="multilevel"/>
    <w:tmpl w:val="CBF0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91409E"/>
    <w:multiLevelType w:val="multilevel"/>
    <w:tmpl w:val="4F6C6F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9E73DA"/>
    <w:multiLevelType w:val="hybridMultilevel"/>
    <w:tmpl w:val="79E015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99C42E7"/>
    <w:multiLevelType w:val="multilevel"/>
    <w:tmpl w:val="94F8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3532D3"/>
    <w:multiLevelType w:val="multilevel"/>
    <w:tmpl w:val="0CFC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41722C"/>
    <w:multiLevelType w:val="multilevel"/>
    <w:tmpl w:val="9AB8F8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BA83778"/>
    <w:multiLevelType w:val="multilevel"/>
    <w:tmpl w:val="6BBC6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BC185D"/>
    <w:multiLevelType w:val="hybridMultilevel"/>
    <w:tmpl w:val="BC465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810705"/>
    <w:multiLevelType w:val="multilevel"/>
    <w:tmpl w:val="D98C69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8F3D82"/>
    <w:multiLevelType w:val="hybridMultilevel"/>
    <w:tmpl w:val="BC56CA1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036D27"/>
    <w:multiLevelType w:val="hybridMultilevel"/>
    <w:tmpl w:val="B6403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07361CA"/>
    <w:multiLevelType w:val="multilevel"/>
    <w:tmpl w:val="9312A67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764B81"/>
    <w:multiLevelType w:val="hybridMultilevel"/>
    <w:tmpl w:val="C4BAC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6115B3"/>
    <w:multiLevelType w:val="multilevel"/>
    <w:tmpl w:val="627E0B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5F0971"/>
    <w:multiLevelType w:val="multilevel"/>
    <w:tmpl w:val="A7FE33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0F3EE5"/>
    <w:multiLevelType w:val="multilevel"/>
    <w:tmpl w:val="4AF0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DD38E1"/>
    <w:multiLevelType w:val="hybridMultilevel"/>
    <w:tmpl w:val="F162C57A"/>
    <w:lvl w:ilvl="0" w:tplc="B932486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63071EA"/>
    <w:multiLevelType w:val="multilevel"/>
    <w:tmpl w:val="E088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646AA4"/>
    <w:multiLevelType w:val="hybridMultilevel"/>
    <w:tmpl w:val="74426F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51560311">
    <w:abstractNumId w:val="13"/>
  </w:num>
  <w:num w:numId="2" w16cid:durableId="54010268">
    <w:abstractNumId w:val="28"/>
  </w:num>
  <w:num w:numId="3" w16cid:durableId="776145208">
    <w:abstractNumId w:val="10"/>
  </w:num>
  <w:num w:numId="4" w16cid:durableId="1959795209">
    <w:abstractNumId w:val="7"/>
  </w:num>
  <w:num w:numId="5" w16cid:durableId="1208103991">
    <w:abstractNumId w:val="18"/>
    <w:lvlOverride w:ilvl="0">
      <w:lvl w:ilvl="0">
        <w:numFmt w:val="decimal"/>
        <w:lvlText w:val="%1."/>
        <w:lvlJc w:val="left"/>
      </w:lvl>
    </w:lvlOverride>
  </w:num>
  <w:num w:numId="6" w16cid:durableId="1719355238">
    <w:abstractNumId w:val="0"/>
  </w:num>
  <w:num w:numId="7" w16cid:durableId="1275400920">
    <w:abstractNumId w:val="14"/>
  </w:num>
  <w:num w:numId="8" w16cid:durableId="245962595">
    <w:abstractNumId w:val="14"/>
  </w:num>
  <w:num w:numId="9" w16cid:durableId="471796518">
    <w:abstractNumId w:val="4"/>
  </w:num>
  <w:num w:numId="10" w16cid:durableId="917373264">
    <w:abstractNumId w:val="19"/>
  </w:num>
  <w:num w:numId="11" w16cid:durableId="1574394127">
    <w:abstractNumId w:val="24"/>
    <w:lvlOverride w:ilvl="0">
      <w:lvl w:ilvl="0">
        <w:numFmt w:val="decimal"/>
        <w:lvlText w:val="%1."/>
        <w:lvlJc w:val="left"/>
      </w:lvl>
    </w:lvlOverride>
  </w:num>
  <w:num w:numId="12" w16cid:durableId="713234726">
    <w:abstractNumId w:val="21"/>
    <w:lvlOverride w:ilvl="0">
      <w:lvl w:ilvl="0">
        <w:numFmt w:val="decimal"/>
        <w:lvlText w:val="%1."/>
        <w:lvlJc w:val="left"/>
      </w:lvl>
    </w:lvlOverride>
  </w:num>
  <w:num w:numId="13" w16cid:durableId="784157267">
    <w:abstractNumId w:val="26"/>
  </w:num>
  <w:num w:numId="14" w16cid:durableId="49351034">
    <w:abstractNumId w:val="1"/>
  </w:num>
  <w:num w:numId="15" w16cid:durableId="252475080">
    <w:abstractNumId w:val="27"/>
    <w:lvlOverride w:ilvl="0">
      <w:lvl w:ilvl="0">
        <w:numFmt w:val="decimal"/>
        <w:lvlText w:val="%1."/>
        <w:lvlJc w:val="left"/>
      </w:lvl>
    </w:lvlOverride>
  </w:num>
  <w:num w:numId="16" w16cid:durableId="756170611">
    <w:abstractNumId w:val="30"/>
  </w:num>
  <w:num w:numId="17" w16cid:durableId="1510948882">
    <w:abstractNumId w:val="17"/>
  </w:num>
  <w:num w:numId="18" w16cid:durableId="1584996314">
    <w:abstractNumId w:val="31"/>
  </w:num>
  <w:num w:numId="19" w16cid:durableId="166528537">
    <w:abstractNumId w:val="29"/>
  </w:num>
  <w:num w:numId="20" w16cid:durableId="1659114548">
    <w:abstractNumId w:val="5"/>
  </w:num>
  <w:num w:numId="21" w16cid:durableId="854853028">
    <w:abstractNumId w:val="11"/>
  </w:num>
  <w:num w:numId="22" w16cid:durableId="611132882">
    <w:abstractNumId w:val="22"/>
  </w:num>
  <w:num w:numId="23" w16cid:durableId="310603723">
    <w:abstractNumId w:val="25"/>
  </w:num>
  <w:num w:numId="24" w16cid:durableId="596139880">
    <w:abstractNumId w:val="9"/>
  </w:num>
  <w:num w:numId="25" w16cid:durableId="1554538081">
    <w:abstractNumId w:val="8"/>
  </w:num>
  <w:num w:numId="26" w16cid:durableId="37048486">
    <w:abstractNumId w:val="23"/>
  </w:num>
  <w:num w:numId="27" w16cid:durableId="1091120782">
    <w:abstractNumId w:val="15"/>
  </w:num>
  <w:num w:numId="28" w16cid:durableId="660934179">
    <w:abstractNumId w:val="2"/>
  </w:num>
  <w:num w:numId="29" w16cid:durableId="126706350">
    <w:abstractNumId w:val="6"/>
  </w:num>
  <w:num w:numId="30" w16cid:durableId="1011029818">
    <w:abstractNumId w:val="12"/>
  </w:num>
  <w:num w:numId="31" w16cid:durableId="1357002967">
    <w:abstractNumId w:val="16"/>
  </w:num>
  <w:num w:numId="32" w16cid:durableId="1352340590">
    <w:abstractNumId w:val="3"/>
  </w:num>
  <w:num w:numId="33" w16cid:durableId="16897472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C1"/>
    <w:rsid w:val="00027C9B"/>
    <w:rsid w:val="00055046"/>
    <w:rsid w:val="000B7BE9"/>
    <w:rsid w:val="000C5E2F"/>
    <w:rsid w:val="001724B6"/>
    <w:rsid w:val="001B5334"/>
    <w:rsid w:val="00426FA0"/>
    <w:rsid w:val="00471F71"/>
    <w:rsid w:val="004A24F6"/>
    <w:rsid w:val="004A6BC1"/>
    <w:rsid w:val="004C74A7"/>
    <w:rsid w:val="00576136"/>
    <w:rsid w:val="005E7185"/>
    <w:rsid w:val="00602CEB"/>
    <w:rsid w:val="006313DA"/>
    <w:rsid w:val="006A3B4C"/>
    <w:rsid w:val="00714101"/>
    <w:rsid w:val="00746AF6"/>
    <w:rsid w:val="008F1FC9"/>
    <w:rsid w:val="00A215E7"/>
    <w:rsid w:val="00AC7609"/>
    <w:rsid w:val="00BA7D6D"/>
    <w:rsid w:val="00C50477"/>
    <w:rsid w:val="00CE60D5"/>
    <w:rsid w:val="00D54827"/>
    <w:rsid w:val="00D55D15"/>
    <w:rsid w:val="00D6773A"/>
    <w:rsid w:val="00DB5C76"/>
    <w:rsid w:val="00E01BB6"/>
    <w:rsid w:val="00EA3549"/>
    <w:rsid w:val="00F16283"/>
    <w:rsid w:val="00F4711C"/>
    <w:rsid w:val="00F67ABC"/>
    <w:rsid w:val="00FA7054"/>
    <w:rsid w:val="00FD73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3AC28"/>
  <w15:chartTrackingRefBased/>
  <w15:docId w15:val="{0C4EA5DC-6759-41EE-BCA9-EB71470E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BC1"/>
    <w:pPr>
      <w:spacing w:after="0" w:line="276" w:lineRule="auto"/>
    </w:pPr>
    <w:rPr>
      <w:rFonts w:ascii="Arial" w:eastAsia="Arial" w:hAnsi="Arial" w:cs="Arial"/>
      <w:lang w:val="en-GB" w:eastAsia="en-AU"/>
    </w:rPr>
  </w:style>
  <w:style w:type="paragraph" w:styleId="Heading1">
    <w:name w:val="heading 1"/>
    <w:basedOn w:val="Normal"/>
    <w:link w:val="Heading1Char"/>
    <w:uiPriority w:val="9"/>
    <w:qFormat/>
    <w:rsid w:val="004C74A7"/>
    <w:pPr>
      <w:keepNext/>
      <w:spacing w:before="240" w:line="252" w:lineRule="auto"/>
      <w:outlineLvl w:val="0"/>
    </w:pPr>
    <w:rPr>
      <w:rFonts w:ascii="Calibri Light" w:eastAsiaTheme="minorHAnsi" w:hAnsi="Calibri Light" w:cs="Calibri Light"/>
      <w:color w:val="2E74B5"/>
      <w:kern w:val="36"/>
      <w:sz w:val="32"/>
      <w:szCs w:val="3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BC1"/>
    <w:pPr>
      <w:tabs>
        <w:tab w:val="center" w:pos="4513"/>
        <w:tab w:val="right" w:pos="9026"/>
      </w:tabs>
      <w:spacing w:line="240" w:lineRule="auto"/>
    </w:pPr>
  </w:style>
  <w:style w:type="character" w:customStyle="1" w:styleId="HeaderChar">
    <w:name w:val="Header Char"/>
    <w:basedOn w:val="DefaultParagraphFont"/>
    <w:link w:val="Header"/>
    <w:uiPriority w:val="99"/>
    <w:rsid w:val="004A6BC1"/>
    <w:rPr>
      <w:rFonts w:ascii="Arial" w:eastAsia="Arial" w:hAnsi="Arial" w:cs="Arial"/>
      <w:lang w:val="en-GB" w:eastAsia="en-AU"/>
    </w:rPr>
  </w:style>
  <w:style w:type="paragraph" w:styleId="Footer">
    <w:name w:val="footer"/>
    <w:basedOn w:val="Normal"/>
    <w:link w:val="FooterChar"/>
    <w:uiPriority w:val="99"/>
    <w:unhideWhenUsed/>
    <w:rsid w:val="004A6BC1"/>
    <w:pPr>
      <w:tabs>
        <w:tab w:val="center" w:pos="4513"/>
        <w:tab w:val="right" w:pos="9026"/>
      </w:tabs>
      <w:spacing w:line="240" w:lineRule="auto"/>
    </w:pPr>
  </w:style>
  <w:style w:type="character" w:customStyle="1" w:styleId="FooterChar">
    <w:name w:val="Footer Char"/>
    <w:basedOn w:val="DefaultParagraphFont"/>
    <w:link w:val="Footer"/>
    <w:uiPriority w:val="99"/>
    <w:rsid w:val="004A6BC1"/>
    <w:rPr>
      <w:rFonts w:ascii="Arial" w:eastAsia="Arial" w:hAnsi="Arial" w:cs="Arial"/>
      <w:lang w:val="en-GB" w:eastAsia="en-AU"/>
    </w:rPr>
  </w:style>
  <w:style w:type="character" w:styleId="Hyperlink">
    <w:name w:val="Hyperlink"/>
    <w:basedOn w:val="DefaultParagraphFont"/>
    <w:uiPriority w:val="99"/>
    <w:unhideWhenUsed/>
    <w:rsid w:val="00D55D15"/>
    <w:rPr>
      <w:color w:val="0563C1" w:themeColor="hyperlink"/>
      <w:u w:val="single"/>
    </w:rPr>
  </w:style>
  <w:style w:type="character" w:styleId="UnresolvedMention">
    <w:name w:val="Unresolved Mention"/>
    <w:basedOn w:val="DefaultParagraphFont"/>
    <w:uiPriority w:val="99"/>
    <w:semiHidden/>
    <w:unhideWhenUsed/>
    <w:rsid w:val="00D55D15"/>
    <w:rPr>
      <w:color w:val="605E5C"/>
      <w:shd w:val="clear" w:color="auto" w:fill="E1DFDD"/>
    </w:rPr>
  </w:style>
  <w:style w:type="paragraph" w:styleId="ListParagraph">
    <w:name w:val="List Paragraph"/>
    <w:basedOn w:val="Normal"/>
    <w:uiPriority w:val="34"/>
    <w:qFormat/>
    <w:rsid w:val="00FA7054"/>
    <w:pPr>
      <w:ind w:left="720"/>
      <w:contextualSpacing/>
    </w:pPr>
  </w:style>
  <w:style w:type="character" w:styleId="Emphasis">
    <w:name w:val="Emphasis"/>
    <w:basedOn w:val="DefaultParagraphFont"/>
    <w:uiPriority w:val="20"/>
    <w:qFormat/>
    <w:rsid w:val="00055046"/>
    <w:rPr>
      <w:i/>
      <w:iCs/>
    </w:rPr>
  </w:style>
  <w:style w:type="character" w:styleId="CommentReference">
    <w:name w:val="annotation reference"/>
    <w:basedOn w:val="DefaultParagraphFont"/>
    <w:uiPriority w:val="99"/>
    <w:semiHidden/>
    <w:unhideWhenUsed/>
    <w:rsid w:val="00055046"/>
    <w:rPr>
      <w:sz w:val="16"/>
      <w:szCs w:val="16"/>
    </w:rPr>
  </w:style>
  <w:style w:type="character" w:customStyle="1" w:styleId="Heading1Char">
    <w:name w:val="Heading 1 Char"/>
    <w:basedOn w:val="DefaultParagraphFont"/>
    <w:link w:val="Heading1"/>
    <w:uiPriority w:val="9"/>
    <w:rsid w:val="004C74A7"/>
    <w:rPr>
      <w:rFonts w:ascii="Calibri Light" w:hAnsi="Calibri Light" w:cs="Calibri Light"/>
      <w:color w:val="2E74B5"/>
      <w:kern w:val="36"/>
      <w:sz w:val="32"/>
      <w:szCs w:val="32"/>
    </w:rPr>
  </w:style>
  <w:style w:type="character" w:styleId="IntenseEmphasis">
    <w:name w:val="Intense Emphasis"/>
    <w:basedOn w:val="DefaultParagraphFont"/>
    <w:uiPriority w:val="21"/>
    <w:qFormat/>
    <w:rsid w:val="004C74A7"/>
    <w:rPr>
      <w:i/>
      <w:iCs/>
      <w:color w:val="5B9BD5"/>
    </w:rPr>
  </w:style>
  <w:style w:type="paragraph" w:styleId="NormalWeb">
    <w:name w:val="Normal (Web)"/>
    <w:basedOn w:val="Normal"/>
    <w:uiPriority w:val="99"/>
    <w:unhideWhenUsed/>
    <w:rsid w:val="00EA3549"/>
    <w:pPr>
      <w:spacing w:before="100" w:beforeAutospacing="1" w:after="100" w:afterAutospacing="1" w:line="240" w:lineRule="auto"/>
    </w:pPr>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0143">
      <w:bodyDiv w:val="1"/>
      <w:marLeft w:val="0"/>
      <w:marRight w:val="0"/>
      <w:marTop w:val="0"/>
      <w:marBottom w:val="0"/>
      <w:divBdr>
        <w:top w:val="none" w:sz="0" w:space="0" w:color="auto"/>
        <w:left w:val="none" w:sz="0" w:space="0" w:color="auto"/>
        <w:bottom w:val="none" w:sz="0" w:space="0" w:color="auto"/>
        <w:right w:val="none" w:sz="0" w:space="0" w:color="auto"/>
      </w:divBdr>
      <w:divsChild>
        <w:div w:id="2082288611">
          <w:marLeft w:val="0"/>
          <w:marRight w:val="0"/>
          <w:marTop w:val="0"/>
          <w:marBottom w:val="0"/>
          <w:divBdr>
            <w:top w:val="single" w:sz="2" w:space="0" w:color="auto"/>
            <w:left w:val="single" w:sz="2" w:space="0" w:color="auto"/>
            <w:bottom w:val="single" w:sz="2" w:space="0" w:color="auto"/>
            <w:right w:val="single" w:sz="2" w:space="0" w:color="auto"/>
          </w:divBdr>
        </w:div>
      </w:divsChild>
    </w:div>
    <w:div w:id="761226085">
      <w:bodyDiv w:val="1"/>
      <w:marLeft w:val="0"/>
      <w:marRight w:val="0"/>
      <w:marTop w:val="0"/>
      <w:marBottom w:val="0"/>
      <w:divBdr>
        <w:top w:val="none" w:sz="0" w:space="0" w:color="auto"/>
        <w:left w:val="none" w:sz="0" w:space="0" w:color="auto"/>
        <w:bottom w:val="none" w:sz="0" w:space="0" w:color="auto"/>
        <w:right w:val="none" w:sz="0" w:space="0" w:color="auto"/>
      </w:divBdr>
      <w:divsChild>
        <w:div w:id="241454844">
          <w:marLeft w:val="0"/>
          <w:marRight w:val="0"/>
          <w:marTop w:val="0"/>
          <w:marBottom w:val="0"/>
          <w:divBdr>
            <w:top w:val="single" w:sz="2" w:space="0" w:color="auto"/>
            <w:left w:val="single" w:sz="2" w:space="0" w:color="auto"/>
            <w:bottom w:val="single" w:sz="2" w:space="0" w:color="auto"/>
            <w:right w:val="single" w:sz="2" w:space="0" w:color="auto"/>
          </w:divBdr>
        </w:div>
      </w:divsChild>
    </w:div>
    <w:div w:id="1538396945">
      <w:bodyDiv w:val="1"/>
      <w:marLeft w:val="0"/>
      <w:marRight w:val="0"/>
      <w:marTop w:val="0"/>
      <w:marBottom w:val="0"/>
      <w:divBdr>
        <w:top w:val="none" w:sz="0" w:space="0" w:color="auto"/>
        <w:left w:val="none" w:sz="0" w:space="0" w:color="auto"/>
        <w:bottom w:val="none" w:sz="0" w:space="0" w:color="auto"/>
        <w:right w:val="none" w:sz="0" w:space="0" w:color="auto"/>
      </w:divBdr>
      <w:divsChild>
        <w:div w:id="1180269202">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rtcopying.edu.au/" TargetMode="External"/><Relationship Id="rId13" Type="http://schemas.openxmlformats.org/officeDocument/2006/relationships/hyperlink" Target="http://smartcopying.edu.au/information-sheets/schools/playing-films-for-non-educational-purpos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artcopying.edu.au/information-sheets/schools/performance-and-communication-of-works-and-audio-visual-material-in-class---what-am-i-allowed-to-d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martcopying@det.nsw.edu.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fsa.gov.au/non-theatrical-screenings" TargetMode="External"/><Relationship Id="rId5" Type="http://schemas.openxmlformats.org/officeDocument/2006/relationships/webSettings" Target="webSettings.xml"/><Relationship Id="rId15" Type="http://schemas.openxmlformats.org/officeDocument/2006/relationships/hyperlink" Target="mailto:smartcopying@det.nsw.edu.au" TargetMode="External"/><Relationship Id="rId10" Type="http://schemas.openxmlformats.org/officeDocument/2006/relationships/hyperlink" Target="http://smartcopying.edu.au/information-sheets/schools/playing-films-for-non-educational-purpos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artcopying.edu.au/information-sheets/schools/performance-and-communication-of-works-and-audio-visual-material-in-class---what-am-i-allowed-to-do-" TargetMode="External"/><Relationship Id="rId14" Type="http://schemas.openxmlformats.org/officeDocument/2006/relationships/hyperlink" Target="http://www.smartcopying.edu.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56AB-6078-44F8-B45E-7F1457B43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Lewis</dc:creator>
  <cp:keywords/>
  <dc:description/>
  <cp:lastModifiedBy>Sara Lewis</cp:lastModifiedBy>
  <cp:revision>2</cp:revision>
  <dcterms:created xsi:type="dcterms:W3CDTF">2023-04-28T04:32:00Z</dcterms:created>
  <dcterms:modified xsi:type="dcterms:W3CDTF">2023-04-28T04:32:00Z</dcterms:modified>
</cp:coreProperties>
</file>