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B47F" w14:textId="77777777" w:rsidR="004A6BC1" w:rsidRDefault="004A6BC1" w:rsidP="004A6BC1">
      <w:pPr>
        <w:rPr>
          <w:b/>
          <w:color w:val="98C33C"/>
          <w:sz w:val="28"/>
          <w:szCs w:val="28"/>
        </w:rPr>
      </w:pPr>
    </w:p>
    <w:p w14:paraId="5E85630C" w14:textId="7E90AAA1" w:rsidR="00BD4614" w:rsidRPr="00C60A27" w:rsidRDefault="00BD4614" w:rsidP="00FE4CF9">
      <w:pPr>
        <w:jc w:val="center"/>
        <w:rPr>
          <w:b/>
          <w:bCs/>
          <w:sz w:val="36"/>
          <w:szCs w:val="36"/>
          <w:lang w:val="en-AU"/>
        </w:rPr>
      </w:pPr>
      <w:r w:rsidRPr="00C60A27">
        <w:rPr>
          <w:b/>
          <w:bCs/>
          <w:sz w:val="36"/>
          <w:szCs w:val="36"/>
          <w:lang w:val="en-AU"/>
        </w:rPr>
        <w:t>The Copyright Access Reforms</w:t>
      </w:r>
    </w:p>
    <w:p w14:paraId="3E35A764" w14:textId="77777777" w:rsidR="00C60A27" w:rsidRDefault="00C60A27" w:rsidP="00BD4614">
      <w:pPr>
        <w:rPr>
          <w:b/>
          <w:bCs/>
          <w:lang w:val="en-AU"/>
        </w:rPr>
      </w:pPr>
    </w:p>
    <w:p w14:paraId="2B636D9D" w14:textId="280EF87F" w:rsidR="00BD4614" w:rsidRPr="00BD4614" w:rsidRDefault="00FB3476" w:rsidP="00BD4614">
      <w:pPr>
        <w:rPr>
          <w:b/>
          <w:bCs/>
          <w:lang w:val="en-AU"/>
        </w:rPr>
      </w:pPr>
      <w:r w:rsidRPr="00903BEC">
        <w:rPr>
          <w:b/>
          <w:bCs/>
          <w:lang w:val="en-AU"/>
        </w:rPr>
        <w:t>2</w:t>
      </w:r>
      <w:r w:rsidR="00D560B6">
        <w:rPr>
          <w:b/>
          <w:bCs/>
          <w:lang w:val="en-AU"/>
        </w:rPr>
        <w:t>6</w:t>
      </w:r>
      <w:r>
        <w:rPr>
          <w:b/>
          <w:bCs/>
          <w:lang w:val="en-AU"/>
        </w:rPr>
        <w:t xml:space="preserve"> September 2022</w:t>
      </w:r>
    </w:p>
    <w:p w14:paraId="2070E20D" w14:textId="77777777" w:rsidR="00C60A27" w:rsidRDefault="00C60A27" w:rsidP="00BD4614">
      <w:pPr>
        <w:rPr>
          <w:lang w:val="en-AU"/>
        </w:rPr>
      </w:pPr>
    </w:p>
    <w:p w14:paraId="259CC12D" w14:textId="375F5C04" w:rsidR="00BD4614" w:rsidRPr="00BD4614" w:rsidRDefault="00BD4614" w:rsidP="00BD4614">
      <w:pPr>
        <w:rPr>
          <w:lang w:val="en-AU"/>
        </w:rPr>
      </w:pPr>
      <w:r w:rsidRPr="00BD4614">
        <w:rPr>
          <w:lang w:val="en-AU"/>
        </w:rPr>
        <w:t>Schools have been raising the need for copyright reform to appropriately accommodate digital teaching methods for over a decade. Although there ha</w:t>
      </w:r>
      <w:r w:rsidR="00176911">
        <w:rPr>
          <w:lang w:val="en-AU"/>
        </w:rPr>
        <w:t>ve</w:t>
      </w:r>
      <w:r w:rsidRPr="00BD4614">
        <w:rPr>
          <w:lang w:val="en-AU"/>
        </w:rPr>
        <w:t xml:space="preserve"> been a series of government copyright reviews over the years, the</w:t>
      </w:r>
      <w:r w:rsidR="00CE6608">
        <w:rPr>
          <w:lang w:val="en-AU"/>
        </w:rPr>
        <w:t>se</w:t>
      </w:r>
      <w:r w:rsidRPr="00BD4614">
        <w:rPr>
          <w:lang w:val="en-AU"/>
        </w:rPr>
        <w:t xml:space="preserve"> much-needed copyright reforms have not yet been made.</w:t>
      </w:r>
      <w:r w:rsidR="00CE6608">
        <w:rPr>
          <w:lang w:val="en-AU"/>
        </w:rPr>
        <w:t xml:space="preserve"> </w:t>
      </w:r>
      <w:r w:rsidR="00FB3476">
        <w:rPr>
          <w:lang w:val="en-AU"/>
        </w:rPr>
        <w:t>Following the election in May 2022</w:t>
      </w:r>
      <w:r w:rsidR="00CE6608">
        <w:rPr>
          <w:lang w:val="en-AU"/>
        </w:rPr>
        <w:t>, Australian schools still face uncertainty and legal risk when delivering digital education to Australian students.</w:t>
      </w:r>
    </w:p>
    <w:p w14:paraId="09AB9486" w14:textId="77777777" w:rsidR="00C60A27" w:rsidRDefault="00C60A27" w:rsidP="00BD4614">
      <w:pPr>
        <w:rPr>
          <w:b/>
          <w:bCs/>
          <w:lang w:val="en-AU"/>
        </w:rPr>
      </w:pPr>
    </w:p>
    <w:p w14:paraId="166D7C80" w14:textId="2646D7EC" w:rsidR="00BD4614" w:rsidRPr="00C60A27" w:rsidRDefault="00BD4614" w:rsidP="00BD4614">
      <w:pPr>
        <w:rPr>
          <w:b/>
          <w:bCs/>
          <w:sz w:val="28"/>
          <w:szCs w:val="28"/>
          <w:lang w:val="en-AU"/>
        </w:rPr>
      </w:pPr>
      <w:r w:rsidRPr="00C60A27">
        <w:rPr>
          <w:b/>
          <w:bCs/>
          <w:sz w:val="28"/>
          <w:szCs w:val="28"/>
          <w:lang w:val="en-AU"/>
        </w:rPr>
        <w:t xml:space="preserve">Copyright </w:t>
      </w:r>
      <w:r w:rsidR="00E9738F">
        <w:rPr>
          <w:b/>
          <w:bCs/>
          <w:sz w:val="28"/>
          <w:szCs w:val="28"/>
          <w:lang w:val="en-AU"/>
        </w:rPr>
        <w:t>A</w:t>
      </w:r>
      <w:r w:rsidRPr="00C60A27">
        <w:rPr>
          <w:b/>
          <w:bCs/>
          <w:sz w:val="28"/>
          <w:szCs w:val="28"/>
          <w:lang w:val="en-AU"/>
        </w:rPr>
        <w:t xml:space="preserve">ccess </w:t>
      </w:r>
      <w:r w:rsidR="00E9738F">
        <w:rPr>
          <w:b/>
          <w:bCs/>
          <w:sz w:val="28"/>
          <w:szCs w:val="28"/>
          <w:lang w:val="en-AU"/>
        </w:rPr>
        <w:t>R</w:t>
      </w:r>
      <w:r w:rsidRPr="00C60A27">
        <w:rPr>
          <w:b/>
          <w:bCs/>
          <w:sz w:val="28"/>
          <w:szCs w:val="28"/>
          <w:lang w:val="en-AU"/>
        </w:rPr>
        <w:t>eforms</w:t>
      </w:r>
    </w:p>
    <w:p w14:paraId="014DE73D" w14:textId="77777777" w:rsidR="00C60A27" w:rsidRDefault="00C60A27" w:rsidP="00BD4614">
      <w:pPr>
        <w:rPr>
          <w:lang w:val="en-AU"/>
        </w:rPr>
      </w:pPr>
    </w:p>
    <w:p w14:paraId="531F5669" w14:textId="4CE72C5F" w:rsidR="00176911" w:rsidRDefault="00BD4614" w:rsidP="00BD4614">
      <w:pPr>
        <w:rPr>
          <w:lang w:val="en-AU"/>
        </w:rPr>
      </w:pPr>
      <w:r w:rsidRPr="00BD4614">
        <w:rPr>
          <w:lang w:val="en-AU"/>
        </w:rPr>
        <w:t xml:space="preserve">The </w:t>
      </w:r>
      <w:r w:rsidR="00A11CC1">
        <w:rPr>
          <w:lang w:val="en-AU"/>
        </w:rPr>
        <w:t>previous</w:t>
      </w:r>
      <w:r w:rsidR="00FB3476">
        <w:rPr>
          <w:lang w:val="en-AU"/>
        </w:rPr>
        <w:t xml:space="preserve"> </w:t>
      </w:r>
      <w:r w:rsidRPr="00BD4614">
        <w:rPr>
          <w:lang w:val="en-AU"/>
        </w:rPr>
        <w:t>Government announced the </w:t>
      </w:r>
      <w:hyperlink r:id="rId11" w:history="1">
        <w:r w:rsidRPr="00BD4614">
          <w:rPr>
            <w:rStyle w:val="Hyperlink"/>
            <w:lang w:val="en-AU"/>
          </w:rPr>
          <w:t>copyright access reforms</w:t>
        </w:r>
      </w:hyperlink>
      <w:r w:rsidRPr="00BD4614">
        <w:rPr>
          <w:lang w:val="en-AU"/>
        </w:rPr>
        <w:t> in August 2020</w:t>
      </w:r>
      <w:r w:rsidR="00176911">
        <w:rPr>
          <w:lang w:val="en-AU"/>
        </w:rPr>
        <w:t xml:space="preserve">, and an </w:t>
      </w:r>
      <w:hyperlink r:id="rId12" w:history="1">
        <w:r w:rsidR="00176911" w:rsidRPr="00176911">
          <w:rPr>
            <w:rStyle w:val="Hyperlink"/>
            <w:lang w:val="en-AU"/>
          </w:rPr>
          <w:t>Exposure Draft of the Copyright Amendment (Access Reform) Bill 2021</w:t>
        </w:r>
      </w:hyperlink>
      <w:r w:rsidR="00176911">
        <w:rPr>
          <w:lang w:val="en-AU"/>
        </w:rPr>
        <w:t xml:space="preserve"> (Exposure Draft Bill) was released on 21 December 2021. </w:t>
      </w:r>
      <w:r w:rsidR="00A11CC1">
        <w:rPr>
          <w:lang w:val="en-AU"/>
        </w:rPr>
        <w:t xml:space="preserve">The Copyright Advisory Group </w:t>
      </w:r>
      <w:r w:rsidR="00F101EA">
        <w:rPr>
          <w:lang w:val="en-AU"/>
        </w:rPr>
        <w:t xml:space="preserve">- </w:t>
      </w:r>
      <w:r w:rsidR="00A11CC1">
        <w:rPr>
          <w:lang w:val="en-AU"/>
        </w:rPr>
        <w:t xml:space="preserve">Schools put in a </w:t>
      </w:r>
      <w:hyperlink r:id="rId13" w:history="1">
        <w:r w:rsidR="00A11CC1" w:rsidRPr="00F101EA">
          <w:rPr>
            <w:rStyle w:val="Hyperlink"/>
            <w:lang w:val="en-AU"/>
          </w:rPr>
          <w:t>submission</w:t>
        </w:r>
      </w:hyperlink>
      <w:r w:rsidR="00A11CC1">
        <w:rPr>
          <w:lang w:val="en-AU"/>
        </w:rPr>
        <w:t xml:space="preserve"> on behalf of the schools sector.</w:t>
      </w:r>
    </w:p>
    <w:p w14:paraId="25D441E4" w14:textId="5AF0990D" w:rsidR="004158B1" w:rsidRDefault="004158B1" w:rsidP="00BD4614">
      <w:pPr>
        <w:rPr>
          <w:lang w:val="en-AU"/>
        </w:rPr>
      </w:pPr>
    </w:p>
    <w:p w14:paraId="2ADA8176" w14:textId="28325591" w:rsidR="008E5C69" w:rsidRPr="00B0326A" w:rsidRDefault="004158B1" w:rsidP="00BD4614">
      <w:pPr>
        <w:rPr>
          <w:lang w:val="en-AU"/>
        </w:rPr>
      </w:pPr>
      <w:r w:rsidRPr="004158B1">
        <w:rPr>
          <w:lang w:val="en-AU"/>
        </w:rPr>
        <w:t>The Exposure D</w:t>
      </w:r>
      <w:r w:rsidRPr="00D12CEF">
        <w:rPr>
          <w:lang w:val="en-AU"/>
        </w:rPr>
        <w:t xml:space="preserve">raft Bill has been ten years in the making. </w:t>
      </w:r>
      <w:r>
        <w:rPr>
          <w:lang w:val="en-AU"/>
        </w:rPr>
        <w:t>The school sector strongly</w:t>
      </w:r>
      <w:r w:rsidRPr="004158B1">
        <w:rPr>
          <w:lang w:val="en-AU"/>
        </w:rPr>
        <w:t xml:space="preserve"> supports and welcomes these sensible reforms</w:t>
      </w:r>
      <w:r w:rsidR="00342191">
        <w:rPr>
          <w:lang w:val="en-AU"/>
        </w:rPr>
        <w:t>,</w:t>
      </w:r>
      <w:r w:rsidRPr="004158B1">
        <w:rPr>
          <w:lang w:val="en-AU"/>
        </w:rPr>
        <w:t xml:space="preserve"> which are an essential step towards </w:t>
      </w:r>
      <w:r w:rsidR="00243E14" w:rsidRPr="00B0326A">
        <w:rPr>
          <w:lang w:val="en-AU"/>
        </w:rPr>
        <w:t>facilitating digital education methods and providing teachers with one clear set of rules for how to use copyright content with students.</w:t>
      </w:r>
    </w:p>
    <w:p w14:paraId="72D80ABC" w14:textId="77777777" w:rsidR="00C60A27" w:rsidRDefault="00C60A27" w:rsidP="00BD4614">
      <w:pPr>
        <w:rPr>
          <w:b/>
          <w:bCs/>
          <w:lang w:val="en-AU"/>
        </w:rPr>
      </w:pPr>
    </w:p>
    <w:p w14:paraId="6520B2BC" w14:textId="79BA59B6" w:rsidR="00BD4614" w:rsidRPr="00C60A27" w:rsidRDefault="00BD4614" w:rsidP="00BD4614">
      <w:pPr>
        <w:rPr>
          <w:b/>
          <w:bCs/>
          <w:sz w:val="28"/>
          <w:szCs w:val="28"/>
          <w:lang w:val="en-AU"/>
        </w:rPr>
      </w:pPr>
      <w:r w:rsidRPr="00C60A27">
        <w:rPr>
          <w:b/>
          <w:bCs/>
          <w:sz w:val="28"/>
          <w:szCs w:val="28"/>
          <w:lang w:val="en-AU"/>
        </w:rPr>
        <w:t xml:space="preserve">What </w:t>
      </w:r>
      <w:r w:rsidR="002C049E">
        <w:rPr>
          <w:b/>
          <w:bCs/>
          <w:sz w:val="28"/>
          <w:szCs w:val="28"/>
          <w:lang w:val="en-AU"/>
        </w:rPr>
        <w:t xml:space="preserve">would </w:t>
      </w:r>
      <w:r w:rsidR="00B775DD">
        <w:rPr>
          <w:b/>
          <w:bCs/>
          <w:sz w:val="28"/>
          <w:szCs w:val="28"/>
          <w:lang w:val="en-AU"/>
        </w:rPr>
        <w:t>the Exposure Draft Bill fix for schools</w:t>
      </w:r>
      <w:r w:rsidRPr="00C60A27">
        <w:rPr>
          <w:b/>
          <w:bCs/>
          <w:sz w:val="28"/>
          <w:szCs w:val="28"/>
          <w:lang w:val="en-AU"/>
        </w:rPr>
        <w:t>?</w:t>
      </w:r>
    </w:p>
    <w:p w14:paraId="3275D633" w14:textId="77777777" w:rsidR="00C60A27" w:rsidRDefault="00C60A27" w:rsidP="00BD4614">
      <w:pPr>
        <w:rPr>
          <w:lang w:val="en-AU"/>
        </w:rPr>
      </w:pPr>
    </w:p>
    <w:p w14:paraId="6DA73EB0" w14:textId="7D1090D3" w:rsidR="00BD4614" w:rsidRPr="00BD4614" w:rsidRDefault="002C049E" w:rsidP="00BD4614">
      <w:pPr>
        <w:rPr>
          <w:lang w:val="en-AU"/>
        </w:rPr>
      </w:pPr>
      <w:r>
        <w:rPr>
          <w:lang w:val="en-AU"/>
        </w:rPr>
        <w:t>Implementing t</w:t>
      </w:r>
      <w:r w:rsidR="00B775DD">
        <w:rPr>
          <w:lang w:val="en-AU"/>
        </w:rPr>
        <w:t>he Exposure Draft Bill</w:t>
      </w:r>
      <w:r>
        <w:rPr>
          <w:lang w:val="en-AU"/>
        </w:rPr>
        <w:t xml:space="preserve"> would</w:t>
      </w:r>
      <w:r w:rsidR="00BD4614" w:rsidRPr="00BD4614">
        <w:rPr>
          <w:lang w:val="en-AU"/>
        </w:rPr>
        <w:t>:</w:t>
      </w:r>
    </w:p>
    <w:p w14:paraId="441CCFD0" w14:textId="77777777" w:rsidR="00BD4614" w:rsidRPr="00BD4614" w:rsidRDefault="00BD4614" w:rsidP="00C60A27">
      <w:pPr>
        <w:ind w:left="720"/>
        <w:rPr>
          <w:lang w:val="en-AU"/>
        </w:rPr>
      </w:pPr>
    </w:p>
    <w:p w14:paraId="205D2B5E" w14:textId="7F90FCA3" w:rsidR="00BD4614" w:rsidRPr="00BD4614" w:rsidRDefault="00BD4614" w:rsidP="000C49A6">
      <w:pPr>
        <w:numPr>
          <w:ilvl w:val="0"/>
          <w:numId w:val="20"/>
        </w:numPr>
        <w:spacing w:after="240"/>
        <w:rPr>
          <w:lang w:val="en-AU"/>
        </w:rPr>
      </w:pPr>
      <w:r w:rsidRPr="00BD4614">
        <w:rPr>
          <w:lang w:val="en-AU"/>
        </w:rPr>
        <w:t>ensure teachers can use copyright content with students whether they are teaching face to face or remotely. At present, schools are not clearly permitted to use digital technologies (such as Zoom) to provide remote teaching and learning support to Australian students in all circumstances.</w:t>
      </w:r>
    </w:p>
    <w:p w14:paraId="31556F98" w14:textId="78390182" w:rsidR="00BD4614" w:rsidRPr="00BD4614" w:rsidRDefault="00BD4614" w:rsidP="000C49A6">
      <w:pPr>
        <w:numPr>
          <w:ilvl w:val="0"/>
          <w:numId w:val="20"/>
        </w:numPr>
        <w:spacing w:after="240"/>
        <w:rPr>
          <w:lang w:val="en-AU"/>
        </w:rPr>
      </w:pPr>
      <w:r w:rsidRPr="00BD4614">
        <w:rPr>
          <w:lang w:val="en-AU"/>
        </w:rPr>
        <w:t>fix the current problem that some of the copyright exceptions do not apply if parents/guardians are helping students with learning.</w:t>
      </w:r>
    </w:p>
    <w:p w14:paraId="35A6E7C5" w14:textId="3DFBC1A7" w:rsidR="00BD4614" w:rsidRPr="00BD4614" w:rsidRDefault="00BD4614" w:rsidP="000C49A6">
      <w:pPr>
        <w:numPr>
          <w:ilvl w:val="0"/>
          <w:numId w:val="20"/>
        </w:numPr>
        <w:spacing w:after="240"/>
        <w:rPr>
          <w:lang w:val="en-AU"/>
        </w:rPr>
      </w:pPr>
      <w:r w:rsidRPr="00BD4614">
        <w:rPr>
          <w:lang w:val="en-AU"/>
        </w:rPr>
        <w:t>allow lessons to be recorded for on-demand access</w:t>
      </w:r>
      <w:r w:rsidR="00B775DD">
        <w:rPr>
          <w:lang w:val="en-AU"/>
        </w:rPr>
        <w:t>.</w:t>
      </w:r>
    </w:p>
    <w:p w14:paraId="5F164A54" w14:textId="7E40ED05" w:rsidR="00BD4614" w:rsidRPr="00BD4614" w:rsidRDefault="00BD4614" w:rsidP="000C49A6">
      <w:pPr>
        <w:numPr>
          <w:ilvl w:val="0"/>
          <w:numId w:val="20"/>
        </w:numPr>
        <w:spacing w:after="240"/>
        <w:rPr>
          <w:lang w:val="en-AU"/>
        </w:rPr>
      </w:pPr>
      <w:r w:rsidRPr="00BD4614">
        <w:rPr>
          <w:lang w:val="en-AU"/>
        </w:rPr>
        <w:t xml:space="preserve">make sure the rules for displaying material on screens in a </w:t>
      </w:r>
      <w:r w:rsidR="00B775DD">
        <w:rPr>
          <w:lang w:val="en-AU"/>
        </w:rPr>
        <w:t>lesson</w:t>
      </w:r>
      <w:r w:rsidRPr="00BD4614">
        <w:rPr>
          <w:lang w:val="en-AU"/>
        </w:rPr>
        <w:t xml:space="preserve"> appl</w:t>
      </w:r>
      <w:r w:rsidR="00B775DD">
        <w:rPr>
          <w:lang w:val="en-AU"/>
        </w:rPr>
        <w:t>ies</w:t>
      </w:r>
      <w:r w:rsidRPr="00BD4614">
        <w:rPr>
          <w:lang w:val="en-AU"/>
        </w:rPr>
        <w:t xml:space="preserve"> equally to all forms of copyright materials (</w:t>
      </w:r>
      <w:proofErr w:type="spellStart"/>
      <w:r w:rsidR="00913F69">
        <w:rPr>
          <w:lang w:val="en-AU"/>
        </w:rPr>
        <w:t>eg</w:t>
      </w:r>
      <w:proofErr w:type="spellEnd"/>
      <w:r w:rsidRPr="00BD4614">
        <w:rPr>
          <w:lang w:val="en-AU"/>
        </w:rPr>
        <w:t xml:space="preserve"> at present</w:t>
      </w:r>
      <w:r w:rsidR="00342191">
        <w:rPr>
          <w:lang w:val="en-AU"/>
        </w:rPr>
        <w:t>,</w:t>
      </w:r>
      <w:r w:rsidRPr="00BD4614">
        <w:rPr>
          <w:lang w:val="en-AU"/>
        </w:rPr>
        <w:t xml:space="preserve"> a public interest exception allows a teacher to show an artwork on an interactive whiteboard</w:t>
      </w:r>
      <w:r w:rsidR="00342191">
        <w:rPr>
          <w:lang w:val="en-AU"/>
        </w:rPr>
        <w:t>,</w:t>
      </w:r>
      <w:r w:rsidRPr="00BD4614">
        <w:rPr>
          <w:lang w:val="en-AU"/>
        </w:rPr>
        <w:t xml:space="preserve"> but a </w:t>
      </w:r>
      <w:hyperlink r:id="rId14" w:history="1">
        <w:r w:rsidRPr="00BD4614">
          <w:rPr>
            <w:rStyle w:val="Hyperlink"/>
            <w:lang w:val="en-AU"/>
          </w:rPr>
          <w:t>licence</w:t>
        </w:r>
      </w:hyperlink>
      <w:r w:rsidRPr="00BD4614">
        <w:rPr>
          <w:lang w:val="en-AU"/>
        </w:rPr>
        <w:t> fee is charged if </w:t>
      </w:r>
      <w:hyperlink r:id="rId15" w:history="1">
        <w:r w:rsidRPr="00BD4614">
          <w:rPr>
            <w:rStyle w:val="Hyperlink"/>
            <w:lang w:val="en-AU"/>
          </w:rPr>
          <w:t>text</w:t>
        </w:r>
      </w:hyperlink>
      <w:r w:rsidRPr="00BD4614">
        <w:rPr>
          <w:lang w:val="en-AU"/>
        </w:rPr>
        <w:t> is shown).</w:t>
      </w:r>
    </w:p>
    <w:p w14:paraId="109556A5" w14:textId="292297E6" w:rsidR="00BD4614" w:rsidRPr="00B775DD" w:rsidRDefault="00BD4614" w:rsidP="000C49A6">
      <w:pPr>
        <w:numPr>
          <w:ilvl w:val="0"/>
          <w:numId w:val="20"/>
        </w:numPr>
        <w:spacing w:after="240"/>
        <w:rPr>
          <w:lang w:val="en-AU"/>
        </w:rPr>
      </w:pPr>
      <w:r w:rsidRPr="00BD4614">
        <w:rPr>
          <w:lang w:val="en-AU"/>
        </w:rPr>
        <w:t>make</w:t>
      </w:r>
      <w:r w:rsidR="00B775DD">
        <w:rPr>
          <w:lang w:val="en-AU"/>
        </w:rPr>
        <w:t>s</w:t>
      </w:r>
      <w:r w:rsidRPr="00BD4614">
        <w:rPr>
          <w:lang w:val="en-AU"/>
        </w:rPr>
        <w:t xml:space="preserve"> the copyright rules fair for all schools.</w:t>
      </w:r>
      <w:r w:rsidR="00B775DD">
        <w:rPr>
          <w:lang w:val="en-AU"/>
        </w:rPr>
        <w:t xml:space="preserve"> </w:t>
      </w:r>
      <w:r w:rsidRPr="00BD4614">
        <w:rPr>
          <w:lang w:val="en-AU"/>
        </w:rPr>
        <w:t>Currently</w:t>
      </w:r>
      <w:r w:rsidR="00342191">
        <w:rPr>
          <w:lang w:val="en-AU"/>
        </w:rPr>
        <w:t>,</w:t>
      </w:r>
      <w:r w:rsidRPr="00BD4614">
        <w:rPr>
          <w:lang w:val="en-AU"/>
        </w:rPr>
        <w:t xml:space="preserve"> </w:t>
      </w:r>
      <w:r w:rsidR="00B775DD">
        <w:rPr>
          <w:lang w:val="en-AU"/>
        </w:rPr>
        <w:t>I</w:t>
      </w:r>
      <w:r w:rsidRPr="00B775DD">
        <w:rPr>
          <w:lang w:val="en-AU"/>
        </w:rPr>
        <w:t xml:space="preserve">ndependent and Catholic schools can play </w:t>
      </w:r>
      <w:r w:rsidRPr="00316B11">
        <w:rPr>
          <w:lang w:val="en-AU"/>
        </w:rPr>
        <w:t>music at their schools (</w:t>
      </w:r>
      <w:proofErr w:type="spellStart"/>
      <w:r w:rsidR="00913F69" w:rsidRPr="00316B11">
        <w:rPr>
          <w:lang w:val="en-AU"/>
        </w:rPr>
        <w:t>eg</w:t>
      </w:r>
      <w:proofErr w:type="spellEnd"/>
      <w:r w:rsidRPr="00FE5ECA">
        <w:rPr>
          <w:lang w:val="en-AU"/>
        </w:rPr>
        <w:t xml:space="preserve"> </w:t>
      </w:r>
      <w:r w:rsidR="00C01968" w:rsidRPr="00FE5ECA">
        <w:rPr>
          <w:lang w:val="en-AU"/>
        </w:rPr>
        <w:t>as a</w:t>
      </w:r>
      <w:r w:rsidRPr="00D340DC">
        <w:rPr>
          <w:lang w:val="en-AU"/>
        </w:rPr>
        <w:t xml:space="preserve"> school bell) under an exception, while government schools need a </w:t>
      </w:r>
      <w:r w:rsidR="004D0FA5" w:rsidRPr="008966D6">
        <w:rPr>
          <w:lang w:val="en-AU"/>
        </w:rPr>
        <w:t>licence</w:t>
      </w:r>
      <w:r w:rsidRPr="002F1CD3">
        <w:rPr>
          <w:lang w:val="en-AU"/>
        </w:rPr>
        <w:t xml:space="preserve">. </w:t>
      </w:r>
      <w:r w:rsidRPr="002F5725">
        <w:rPr>
          <w:lang w:val="en-AU"/>
        </w:rPr>
        <w:t>A</w:t>
      </w:r>
      <w:r w:rsidR="00B775DD" w:rsidRPr="002F5725">
        <w:rPr>
          <w:lang w:val="en-AU"/>
        </w:rPr>
        <w:t>t present, a</w:t>
      </w:r>
      <w:r w:rsidRPr="002F5725">
        <w:rPr>
          <w:lang w:val="en-AU"/>
        </w:rPr>
        <w:t xml:space="preserve"> free interim </w:t>
      </w:r>
      <w:r w:rsidR="004D0FA5" w:rsidRPr="002F5725">
        <w:rPr>
          <w:lang w:val="en-AU"/>
        </w:rPr>
        <w:t>licence</w:t>
      </w:r>
      <w:r w:rsidRPr="002F5725">
        <w:rPr>
          <w:lang w:val="en-AU"/>
        </w:rPr>
        <w:t> is in place for government schools</w:t>
      </w:r>
      <w:r w:rsidR="00B775DD" w:rsidRPr="002F5725">
        <w:rPr>
          <w:lang w:val="en-AU"/>
        </w:rPr>
        <w:t>.</w:t>
      </w:r>
    </w:p>
    <w:p w14:paraId="252049C1" w14:textId="6059C5F7" w:rsidR="00EF4418" w:rsidRPr="00EF4418" w:rsidRDefault="00EF4418" w:rsidP="00E9738F">
      <w:pPr>
        <w:rPr>
          <w:lang w:val="en-AU"/>
        </w:rPr>
      </w:pPr>
      <w:r w:rsidRPr="00EF4418">
        <w:rPr>
          <w:lang w:val="en-AU"/>
        </w:rPr>
        <w:lastRenderedPageBreak/>
        <w:t>Importantly, these reforms have been designed in a way to minimise any impact on copyright owners and require that schools take appropriate steps to protect content used in lessons.</w:t>
      </w:r>
      <w:r w:rsidR="00FB3476">
        <w:rPr>
          <w:lang w:val="en-AU"/>
        </w:rPr>
        <w:t xml:space="preserve"> </w:t>
      </w:r>
      <w:r w:rsidRPr="00EF4418">
        <w:rPr>
          <w:lang w:val="en-AU"/>
        </w:rPr>
        <w:t xml:space="preserve">These reforms would have very little, if any, impact on copyright owners and the existing educational licence arrangements.  </w:t>
      </w:r>
    </w:p>
    <w:p w14:paraId="74D01E11" w14:textId="77777777" w:rsidR="00EF4418" w:rsidRDefault="00EF4418" w:rsidP="00BD4614">
      <w:pPr>
        <w:rPr>
          <w:lang w:val="en-AU"/>
        </w:rPr>
      </w:pPr>
    </w:p>
    <w:p w14:paraId="249D7131" w14:textId="4D3C6EB7" w:rsidR="002C049E" w:rsidRDefault="002C049E" w:rsidP="00BD4614">
      <w:pPr>
        <w:rPr>
          <w:b/>
          <w:bCs/>
          <w:lang w:val="en-AU"/>
        </w:rPr>
      </w:pPr>
      <w:r w:rsidRPr="00E9738F">
        <w:rPr>
          <w:lang w:val="en-AU"/>
        </w:rPr>
        <w:t xml:space="preserve">The Australian school sector hopes the </w:t>
      </w:r>
      <w:r w:rsidR="00FB3476">
        <w:rPr>
          <w:lang w:val="en-AU"/>
        </w:rPr>
        <w:t>new</w:t>
      </w:r>
      <w:r w:rsidR="00FB3476" w:rsidRPr="00E9738F">
        <w:rPr>
          <w:lang w:val="en-AU"/>
        </w:rPr>
        <w:t xml:space="preserve"> </w:t>
      </w:r>
      <w:r w:rsidRPr="00E9738F">
        <w:rPr>
          <w:lang w:val="en-AU"/>
        </w:rPr>
        <w:t xml:space="preserve">Parliament will </w:t>
      </w:r>
      <w:r w:rsidR="00AD4ABC">
        <w:rPr>
          <w:lang w:val="en-AU"/>
        </w:rPr>
        <w:t>make</w:t>
      </w:r>
      <w:r w:rsidRPr="00E9738F">
        <w:rPr>
          <w:lang w:val="en-AU"/>
        </w:rPr>
        <w:t xml:space="preserve"> fixing these issues a priority.</w:t>
      </w:r>
    </w:p>
    <w:p w14:paraId="27BD4C6D" w14:textId="71B39A2E" w:rsidR="002F698A" w:rsidRDefault="002F698A">
      <w:pPr>
        <w:spacing w:after="160" w:line="259" w:lineRule="auto"/>
      </w:pPr>
    </w:p>
    <w:p w14:paraId="0B16D919" w14:textId="20F92FAD" w:rsidR="00EF4418" w:rsidRPr="00E9738F" w:rsidRDefault="002F698A" w:rsidP="00BD4614">
      <w:pPr>
        <w:rPr>
          <w:b/>
          <w:bCs/>
          <w:sz w:val="32"/>
          <w:lang w:val="en-AU"/>
        </w:rPr>
      </w:pPr>
      <w:r w:rsidRPr="00E9738F">
        <w:rPr>
          <w:b/>
          <w:sz w:val="32"/>
        </w:rPr>
        <w:t xml:space="preserve">More detail about the need for the </w:t>
      </w:r>
      <w:r w:rsidR="00E9738F">
        <w:rPr>
          <w:b/>
          <w:sz w:val="32"/>
        </w:rPr>
        <w:t>C</w:t>
      </w:r>
      <w:r w:rsidRPr="00E9738F">
        <w:rPr>
          <w:b/>
          <w:sz w:val="32"/>
        </w:rPr>
        <w:t xml:space="preserve">opyright </w:t>
      </w:r>
      <w:r w:rsidR="00E9738F">
        <w:rPr>
          <w:b/>
          <w:sz w:val="32"/>
        </w:rPr>
        <w:t>A</w:t>
      </w:r>
      <w:r w:rsidRPr="00E9738F">
        <w:rPr>
          <w:b/>
          <w:sz w:val="32"/>
        </w:rPr>
        <w:t xml:space="preserve">ccess </w:t>
      </w:r>
      <w:r w:rsidR="00E9738F">
        <w:rPr>
          <w:b/>
          <w:sz w:val="32"/>
        </w:rPr>
        <w:t>R</w:t>
      </w:r>
      <w:r w:rsidRPr="00E9738F">
        <w:rPr>
          <w:b/>
          <w:sz w:val="32"/>
        </w:rPr>
        <w:t>eforms</w:t>
      </w:r>
    </w:p>
    <w:p w14:paraId="5AC58F47" w14:textId="77777777" w:rsidR="00EF4418" w:rsidRDefault="00EF4418" w:rsidP="00BD4614">
      <w:pPr>
        <w:rPr>
          <w:b/>
          <w:bCs/>
          <w:lang w:val="en-AU"/>
        </w:rPr>
      </w:pPr>
    </w:p>
    <w:p w14:paraId="75ECF460" w14:textId="77777777" w:rsidR="00BD4614" w:rsidRPr="00C60A27" w:rsidRDefault="00BD4614" w:rsidP="00BD4614">
      <w:pPr>
        <w:rPr>
          <w:b/>
          <w:bCs/>
          <w:sz w:val="28"/>
          <w:szCs w:val="28"/>
          <w:lang w:val="en-AU"/>
        </w:rPr>
      </w:pPr>
      <w:r w:rsidRPr="00C60A27">
        <w:rPr>
          <w:b/>
          <w:bCs/>
          <w:sz w:val="28"/>
          <w:szCs w:val="28"/>
          <w:lang w:val="en-AU"/>
        </w:rPr>
        <w:t>Background</w:t>
      </w:r>
    </w:p>
    <w:p w14:paraId="1E680C53" w14:textId="77777777" w:rsidR="00C60A27" w:rsidRDefault="00C60A27" w:rsidP="00BD4614">
      <w:pPr>
        <w:rPr>
          <w:lang w:val="en-AU"/>
        </w:rPr>
      </w:pPr>
    </w:p>
    <w:p w14:paraId="18AD92F6" w14:textId="65A4CF72" w:rsidR="00BD4614" w:rsidRDefault="00BD4614" w:rsidP="00BD4614">
      <w:pPr>
        <w:rPr>
          <w:lang w:val="en-AU"/>
        </w:rPr>
      </w:pPr>
      <w:r w:rsidRPr="00BD4614">
        <w:rPr>
          <w:lang w:val="en-AU"/>
        </w:rPr>
        <w:t xml:space="preserve">The </w:t>
      </w:r>
      <w:r w:rsidR="00A11CC1">
        <w:rPr>
          <w:lang w:val="en-AU"/>
        </w:rPr>
        <w:t xml:space="preserve">previous </w:t>
      </w:r>
      <w:r w:rsidRPr="00BD4614">
        <w:rPr>
          <w:lang w:val="en-AU"/>
        </w:rPr>
        <w:t>Government’s information sheet announcing the reforms stated:</w:t>
      </w:r>
    </w:p>
    <w:p w14:paraId="55EBB3CB" w14:textId="77777777" w:rsidR="00C60A27" w:rsidRPr="00BD4614" w:rsidRDefault="00C60A27" w:rsidP="00BD4614">
      <w:pPr>
        <w:rPr>
          <w:lang w:val="en-AU"/>
        </w:rPr>
      </w:pPr>
    </w:p>
    <w:p w14:paraId="4E5D5713" w14:textId="7EF8534F" w:rsidR="00BD4614" w:rsidRPr="00BD4614" w:rsidRDefault="00BD4614" w:rsidP="00BD4614">
      <w:pPr>
        <w:rPr>
          <w:lang w:val="en-AU"/>
        </w:rPr>
      </w:pPr>
      <w:r w:rsidRPr="00BD4614">
        <w:rPr>
          <w:i/>
          <w:iCs/>
          <w:lang w:val="en-AU"/>
        </w:rPr>
        <w:t>“These reforms to the Copyright Act 1968 follow two years of </w:t>
      </w:r>
      <w:hyperlink r:id="rId16" w:history="1">
        <w:r w:rsidRPr="00BD4614">
          <w:rPr>
            <w:rStyle w:val="Hyperlink"/>
            <w:i/>
            <w:iCs/>
            <w:lang w:val="en-AU"/>
          </w:rPr>
          <w:t>extensive stakeholder consultation</w:t>
        </w:r>
      </w:hyperlink>
      <w:r w:rsidRPr="00BD4614">
        <w:rPr>
          <w:i/>
          <w:iCs/>
          <w:lang w:val="en-AU"/>
        </w:rPr>
        <w:t> and will finalise the </w:t>
      </w:r>
      <w:bookmarkStart w:id="0" w:name="_GoBack"/>
      <w:r w:rsidR="000F6D2B">
        <w:fldChar w:fldCharType="begin"/>
      </w:r>
      <w:r w:rsidR="00654B2E">
        <w:instrText>HYPERLINK "https://www.pc.gov.au/inquiries/completed/intellectual-property/report"</w:instrText>
      </w:r>
      <w:r w:rsidR="000F6D2B">
        <w:fldChar w:fldCharType="separate"/>
      </w:r>
      <w:r w:rsidRPr="00BD4614">
        <w:rPr>
          <w:rStyle w:val="Hyperlink"/>
          <w:i/>
          <w:iCs/>
          <w:lang w:val="en-AU"/>
        </w:rPr>
        <w:t>Government’s response to copyright recommendations in the Productivity Commission’s 2016 Intellectual Property Arrangements report</w:t>
      </w:r>
      <w:r w:rsidR="000F6D2B">
        <w:rPr>
          <w:rStyle w:val="Hyperlink"/>
          <w:i/>
          <w:iCs/>
          <w:lang w:val="en-AU"/>
        </w:rPr>
        <w:fldChar w:fldCharType="end"/>
      </w:r>
      <w:bookmarkEnd w:id="0"/>
      <w:r w:rsidRPr="00BD4614">
        <w:rPr>
          <w:i/>
          <w:iCs/>
          <w:lang w:val="en-AU"/>
        </w:rPr>
        <w:t>.”</w:t>
      </w:r>
    </w:p>
    <w:p w14:paraId="6DE2560E" w14:textId="77777777" w:rsidR="00C60A27" w:rsidRDefault="00C60A27" w:rsidP="00BD4614">
      <w:pPr>
        <w:rPr>
          <w:lang w:val="en-AU"/>
        </w:rPr>
      </w:pPr>
    </w:p>
    <w:p w14:paraId="1F0C5558" w14:textId="14BDADBF" w:rsidR="00BD4614" w:rsidRPr="00BD4614" w:rsidRDefault="00BD4614" w:rsidP="00BD4614">
      <w:pPr>
        <w:rPr>
          <w:lang w:val="en-AU"/>
        </w:rPr>
      </w:pPr>
      <w:r w:rsidRPr="00BD4614">
        <w:rPr>
          <w:lang w:val="en-AU"/>
        </w:rPr>
        <w:t>The Productivity Commission’s Intellectual Property Arrangements report recommended that Australia amend the </w:t>
      </w:r>
      <w:r w:rsidRPr="00BD4614">
        <w:rPr>
          <w:i/>
          <w:iCs/>
          <w:lang w:val="en-AU"/>
        </w:rPr>
        <w:t>Copyright Act 1968</w:t>
      </w:r>
      <w:r w:rsidRPr="00BD4614">
        <w:rPr>
          <w:lang w:val="en-AU"/>
        </w:rPr>
        <w:t xml:space="preserve"> (the Act) by introducing a ‘fair use’ exception, which would enable many public </w:t>
      </w:r>
      <w:proofErr w:type="gramStart"/>
      <w:r w:rsidRPr="00BD4614">
        <w:rPr>
          <w:lang w:val="en-AU"/>
        </w:rPr>
        <w:t>interest</w:t>
      </w:r>
      <w:proofErr w:type="gramEnd"/>
      <w:r w:rsidRPr="00BD4614">
        <w:rPr>
          <w:lang w:val="en-AU"/>
        </w:rPr>
        <w:t xml:space="preserve"> uses, including digital education. The </w:t>
      </w:r>
      <w:r w:rsidR="00A11CC1">
        <w:rPr>
          <w:lang w:val="en-AU"/>
        </w:rPr>
        <w:t>previous</w:t>
      </w:r>
      <w:r w:rsidR="00FB3476">
        <w:rPr>
          <w:lang w:val="en-AU"/>
        </w:rPr>
        <w:t xml:space="preserve"> </w:t>
      </w:r>
      <w:r w:rsidRPr="00BD4614">
        <w:rPr>
          <w:lang w:val="en-AU"/>
        </w:rPr>
        <w:t xml:space="preserve">Government decided not to follow the Productivity Commission’s advice, and instead decided to introduce a package of more minimal amendments in the </w:t>
      </w:r>
      <w:r w:rsidR="004158B1" w:rsidRPr="004158B1">
        <w:rPr>
          <w:lang w:val="en-AU"/>
        </w:rPr>
        <w:t>Exposure Draft Bill</w:t>
      </w:r>
      <w:r w:rsidRPr="00BD4614">
        <w:rPr>
          <w:lang w:val="en-AU"/>
        </w:rPr>
        <w:t>.</w:t>
      </w:r>
    </w:p>
    <w:p w14:paraId="3732C6FE" w14:textId="77777777" w:rsidR="00C60A27" w:rsidRDefault="00C60A27" w:rsidP="00BD4614">
      <w:pPr>
        <w:rPr>
          <w:b/>
          <w:bCs/>
          <w:lang w:val="en-AU"/>
        </w:rPr>
      </w:pPr>
    </w:p>
    <w:p w14:paraId="3208D6B1" w14:textId="7D69140A" w:rsidR="00BD4614" w:rsidRPr="00C60A27" w:rsidRDefault="00BD4614" w:rsidP="00BD4614">
      <w:pPr>
        <w:rPr>
          <w:b/>
          <w:bCs/>
          <w:sz w:val="28"/>
          <w:szCs w:val="28"/>
          <w:lang w:val="en-AU"/>
        </w:rPr>
      </w:pPr>
      <w:r w:rsidRPr="00C60A27">
        <w:rPr>
          <w:b/>
          <w:bCs/>
          <w:sz w:val="28"/>
          <w:szCs w:val="28"/>
          <w:lang w:val="en-AU"/>
        </w:rPr>
        <w:t xml:space="preserve">Summary of the </w:t>
      </w:r>
      <w:r w:rsidR="00B775DD">
        <w:rPr>
          <w:b/>
          <w:bCs/>
          <w:sz w:val="28"/>
          <w:szCs w:val="28"/>
          <w:lang w:val="en-AU"/>
        </w:rPr>
        <w:t>Exposure Draft Bill</w:t>
      </w:r>
    </w:p>
    <w:p w14:paraId="182104AB" w14:textId="77777777" w:rsidR="00C60A27" w:rsidRDefault="00C60A27" w:rsidP="00BD4614">
      <w:pPr>
        <w:rPr>
          <w:lang w:val="en-AU"/>
        </w:rPr>
      </w:pPr>
    </w:p>
    <w:p w14:paraId="45BCC8B9" w14:textId="22704B9B" w:rsidR="00BD4614" w:rsidRPr="00BD4614" w:rsidRDefault="00B775DD" w:rsidP="00BD4614">
      <w:pPr>
        <w:rPr>
          <w:lang w:val="en-AU"/>
        </w:rPr>
      </w:pPr>
      <w:r>
        <w:rPr>
          <w:lang w:val="en-AU"/>
        </w:rPr>
        <w:t>The school sector strongly supports the Exposure Draft Bill.</w:t>
      </w:r>
      <w:r w:rsidR="00FB3476">
        <w:rPr>
          <w:lang w:val="en-AU"/>
        </w:rPr>
        <w:t xml:space="preserve"> </w:t>
      </w:r>
      <w:r>
        <w:rPr>
          <w:lang w:val="en-AU"/>
        </w:rPr>
        <w:t xml:space="preserve">The Exposure Draft Bill </w:t>
      </w:r>
      <w:r w:rsidR="00BD4614" w:rsidRPr="00BD4614">
        <w:rPr>
          <w:lang w:val="en-AU"/>
        </w:rPr>
        <w:t>will support online learning by:</w:t>
      </w:r>
    </w:p>
    <w:p w14:paraId="766D2850" w14:textId="77777777" w:rsidR="00C60A27" w:rsidRDefault="00C60A27" w:rsidP="00BD4614">
      <w:pPr>
        <w:rPr>
          <w:b/>
          <w:bCs/>
          <w:lang w:val="en-AU"/>
        </w:rPr>
      </w:pPr>
    </w:p>
    <w:p w14:paraId="54B06D5D" w14:textId="77777777" w:rsidR="00BD4614" w:rsidRPr="000C49A6" w:rsidRDefault="00BD4614" w:rsidP="00BD4614">
      <w:pPr>
        <w:rPr>
          <w:b/>
          <w:bCs/>
          <w:sz w:val="24"/>
          <w:lang w:val="en-AU"/>
        </w:rPr>
      </w:pPr>
      <w:r w:rsidRPr="000C49A6">
        <w:rPr>
          <w:b/>
          <w:bCs/>
          <w:sz w:val="24"/>
          <w:lang w:val="en-AU"/>
        </w:rPr>
        <w:t>Section 28 (the ‘show and tell’ exception)</w:t>
      </w:r>
    </w:p>
    <w:p w14:paraId="0F605CA2" w14:textId="77777777" w:rsidR="00C60A27" w:rsidRDefault="00C60A27" w:rsidP="00BD4614">
      <w:pPr>
        <w:rPr>
          <w:i/>
          <w:iCs/>
          <w:lang w:val="en-AU"/>
        </w:rPr>
      </w:pPr>
    </w:p>
    <w:p w14:paraId="7ECE7024" w14:textId="62DAEC2A" w:rsidR="00BD4614" w:rsidRPr="00BD4614" w:rsidRDefault="00342191" w:rsidP="00BD4614">
      <w:pPr>
        <w:rPr>
          <w:lang w:val="en-AU"/>
        </w:rPr>
      </w:pPr>
      <w:r w:rsidRPr="00BD4614">
        <w:rPr>
          <w:i/>
          <w:iCs/>
          <w:lang w:val="en-AU"/>
        </w:rPr>
        <w:t xml:space="preserve">Ensuring section 28 no longer ‘stops at the school </w:t>
      </w:r>
      <w:proofErr w:type="gramStart"/>
      <w:r w:rsidRPr="00BD4614">
        <w:rPr>
          <w:i/>
          <w:iCs/>
          <w:lang w:val="en-AU"/>
        </w:rPr>
        <w:t>gates’</w:t>
      </w:r>
      <w:proofErr w:type="gramEnd"/>
      <w:r w:rsidR="00BD4614" w:rsidRPr="00BD4614">
        <w:rPr>
          <w:i/>
          <w:iCs/>
          <w:lang w:val="en-AU"/>
        </w:rPr>
        <w:t>.</w:t>
      </w:r>
    </w:p>
    <w:p w14:paraId="50B1053F" w14:textId="77777777" w:rsidR="00C60A27" w:rsidRDefault="00C60A27" w:rsidP="00BD4614">
      <w:pPr>
        <w:rPr>
          <w:lang w:val="en-AU"/>
        </w:rPr>
      </w:pPr>
    </w:p>
    <w:p w14:paraId="32231894" w14:textId="5E9D1C1C" w:rsidR="00BD4614" w:rsidRPr="00BD4614" w:rsidRDefault="00BD4614" w:rsidP="00BD4614">
      <w:pPr>
        <w:rPr>
          <w:lang w:val="en-AU"/>
        </w:rPr>
      </w:pPr>
      <w:r w:rsidRPr="00D12CEF">
        <w:rPr>
          <w:lang w:val="en-AU"/>
        </w:rPr>
        <w:t>At present teachers are allowed to use copyright materials “in the classroom”</w:t>
      </w:r>
      <w:r w:rsidR="003E064A" w:rsidRPr="00D12CEF">
        <w:rPr>
          <w:lang w:val="en-AU"/>
        </w:rPr>
        <w:t xml:space="preserve"> under an exception in section 28 of the Act</w:t>
      </w:r>
      <w:r w:rsidRPr="00D12CEF">
        <w:rPr>
          <w:lang w:val="en-AU"/>
        </w:rPr>
        <w:t>. </w:t>
      </w:r>
      <w:r w:rsidR="00B775DD" w:rsidRPr="00D12CEF">
        <w:rPr>
          <w:lang w:val="en-AU"/>
        </w:rPr>
        <w:t xml:space="preserve">The Exposure Draft Bill clarifies that the </w:t>
      </w:r>
      <w:r w:rsidRPr="00D12CEF">
        <w:rPr>
          <w:lang w:val="en-AU"/>
        </w:rPr>
        <w:t>exception applies equally to all forms of learning, whether the lesson occurs in the classroom or virtually.</w:t>
      </w:r>
    </w:p>
    <w:p w14:paraId="0772C5AD" w14:textId="15806ED9" w:rsidR="00C60A27" w:rsidRDefault="00C60A27" w:rsidP="00BD4614">
      <w:pPr>
        <w:rPr>
          <w:lang w:val="en-AU"/>
        </w:rPr>
      </w:pPr>
    </w:p>
    <w:p w14:paraId="59164481" w14:textId="37C6D4F4" w:rsidR="00BD4614" w:rsidRPr="00BD4614" w:rsidRDefault="00B775DD" w:rsidP="00BD4614">
      <w:pPr>
        <w:rPr>
          <w:lang w:val="en-AU"/>
        </w:rPr>
      </w:pPr>
      <w:r>
        <w:rPr>
          <w:lang w:val="en-AU"/>
        </w:rPr>
        <w:t xml:space="preserve">The Exposure Draft Bill </w:t>
      </w:r>
      <w:r w:rsidR="00F76CDE">
        <w:rPr>
          <w:lang w:val="en-AU"/>
        </w:rPr>
        <w:t>clarifies</w:t>
      </w:r>
      <w:r w:rsidR="00940E8E">
        <w:rPr>
          <w:lang w:val="en-AU"/>
        </w:rPr>
        <w:t xml:space="preserve"> that a </w:t>
      </w:r>
      <w:r w:rsidR="00BD4614" w:rsidRPr="00BD4614">
        <w:rPr>
          <w:lang w:val="en-AU"/>
        </w:rPr>
        <w:t>teacher may record a lesson for later on-demand access by students.</w:t>
      </w:r>
    </w:p>
    <w:p w14:paraId="464EEDB7" w14:textId="77777777" w:rsidR="00C60A27" w:rsidRDefault="00C60A27" w:rsidP="00BD4614">
      <w:pPr>
        <w:rPr>
          <w:i/>
          <w:iCs/>
          <w:lang w:val="en-AU"/>
        </w:rPr>
      </w:pPr>
    </w:p>
    <w:p w14:paraId="5D02720D" w14:textId="77777777" w:rsidR="00BD4614" w:rsidRPr="00BD4614" w:rsidRDefault="00BD4614" w:rsidP="00BD4614">
      <w:pPr>
        <w:rPr>
          <w:lang w:val="en-AU"/>
        </w:rPr>
      </w:pPr>
      <w:r w:rsidRPr="00BD4614">
        <w:rPr>
          <w:i/>
          <w:iCs/>
          <w:lang w:val="en-AU"/>
        </w:rPr>
        <w:t>Removing the limitations regarding parents and guardians in section 28.</w:t>
      </w:r>
    </w:p>
    <w:p w14:paraId="41DE3E21" w14:textId="77777777" w:rsidR="00C60A27" w:rsidRDefault="00C60A27" w:rsidP="00BD4614">
      <w:pPr>
        <w:rPr>
          <w:lang w:val="en-AU"/>
        </w:rPr>
      </w:pPr>
    </w:p>
    <w:p w14:paraId="060256ED" w14:textId="61E46290" w:rsidR="00BD4614" w:rsidRPr="00BD4614" w:rsidRDefault="00BD4614" w:rsidP="00BD4614">
      <w:pPr>
        <w:rPr>
          <w:lang w:val="en-AU"/>
        </w:rPr>
      </w:pPr>
      <w:r w:rsidRPr="00D12CEF">
        <w:rPr>
          <w:lang w:val="en-AU"/>
        </w:rPr>
        <w:t xml:space="preserve">Technically, schools can’t rely on </w:t>
      </w:r>
      <w:r w:rsidR="003E064A" w:rsidRPr="00D12CEF">
        <w:rPr>
          <w:lang w:val="en-AU"/>
        </w:rPr>
        <w:t xml:space="preserve">the exception in </w:t>
      </w:r>
      <w:r w:rsidRPr="00D12CEF">
        <w:rPr>
          <w:lang w:val="en-AU"/>
        </w:rPr>
        <w:t>section 28 if parents and guardians are ‘in the audience’ for the lesson.</w:t>
      </w:r>
      <w:r w:rsidR="00FB3476">
        <w:rPr>
          <w:lang w:val="en-AU"/>
        </w:rPr>
        <w:t xml:space="preserve"> </w:t>
      </w:r>
      <w:r w:rsidR="00940E8E" w:rsidRPr="00D12CEF">
        <w:rPr>
          <w:lang w:val="en-AU"/>
        </w:rPr>
        <w:t>This</w:t>
      </w:r>
      <w:r w:rsidRPr="00D12CEF">
        <w:rPr>
          <w:lang w:val="en-AU"/>
        </w:rPr>
        <w:t xml:space="preserve"> limitation </w:t>
      </w:r>
      <w:r w:rsidR="00940E8E" w:rsidRPr="00D12CEF">
        <w:rPr>
          <w:lang w:val="en-AU"/>
        </w:rPr>
        <w:t>is</w:t>
      </w:r>
      <w:r w:rsidRPr="00D12CEF">
        <w:rPr>
          <w:lang w:val="en-AU"/>
        </w:rPr>
        <w:t xml:space="preserve"> removed</w:t>
      </w:r>
      <w:r w:rsidR="00940E8E" w:rsidRPr="00D12CEF">
        <w:rPr>
          <w:lang w:val="en-AU"/>
        </w:rPr>
        <w:t xml:space="preserve"> in the Exposure Draft Bill.</w:t>
      </w:r>
    </w:p>
    <w:p w14:paraId="22CD7AE5" w14:textId="77777777" w:rsidR="00C60A27" w:rsidRDefault="00C60A27" w:rsidP="00BD4614">
      <w:pPr>
        <w:rPr>
          <w:i/>
          <w:iCs/>
          <w:lang w:val="en-AU"/>
        </w:rPr>
      </w:pPr>
    </w:p>
    <w:p w14:paraId="0627C288" w14:textId="5A68D390" w:rsidR="00C60A27" w:rsidRDefault="00342191" w:rsidP="00BD4614">
      <w:pPr>
        <w:rPr>
          <w:i/>
          <w:iCs/>
          <w:lang w:val="en-AU"/>
        </w:rPr>
      </w:pPr>
      <w:r>
        <w:rPr>
          <w:i/>
          <w:iCs/>
          <w:lang w:val="en-AU"/>
        </w:rPr>
        <w:t>Removin</w:t>
      </w:r>
      <w:r w:rsidR="00D5119A">
        <w:rPr>
          <w:i/>
          <w:iCs/>
          <w:lang w:val="en-AU"/>
        </w:rPr>
        <w:t>g the</w:t>
      </w:r>
      <w:r>
        <w:rPr>
          <w:i/>
          <w:iCs/>
          <w:lang w:val="en-AU"/>
        </w:rPr>
        <w:t xml:space="preserve"> limitations on </w:t>
      </w:r>
      <w:r w:rsidR="00D5119A">
        <w:rPr>
          <w:i/>
          <w:iCs/>
          <w:lang w:val="en-AU"/>
        </w:rPr>
        <w:t xml:space="preserve">who can be </w:t>
      </w:r>
      <w:r w:rsidR="00125041" w:rsidRPr="00125041">
        <w:rPr>
          <w:i/>
          <w:iCs/>
          <w:lang w:val="en-AU"/>
        </w:rPr>
        <w:t>present during the lesson</w:t>
      </w:r>
    </w:p>
    <w:p w14:paraId="02892F3B" w14:textId="77777777" w:rsidR="00590B69" w:rsidRDefault="00590B69" w:rsidP="00BD4614">
      <w:pPr>
        <w:rPr>
          <w:lang w:val="en-AU"/>
        </w:rPr>
      </w:pPr>
    </w:p>
    <w:p w14:paraId="3E5E9DDE" w14:textId="1F0DF264" w:rsidR="00BD4614" w:rsidRPr="00CF787E" w:rsidRDefault="00BD4614" w:rsidP="00BD4614">
      <w:pPr>
        <w:rPr>
          <w:lang w:val="en-AU"/>
        </w:rPr>
      </w:pPr>
      <w:r w:rsidRPr="00CF787E">
        <w:rPr>
          <w:lang w:val="en-AU"/>
        </w:rPr>
        <w:t xml:space="preserve">Technically, schools can’t rely on section 28 if someone </w:t>
      </w:r>
      <w:r w:rsidR="00342191" w:rsidRPr="00CF787E">
        <w:rPr>
          <w:lang w:val="en-AU"/>
        </w:rPr>
        <w:t>other than the teacher and students</w:t>
      </w:r>
      <w:r w:rsidRPr="00CF787E">
        <w:rPr>
          <w:lang w:val="en-AU"/>
        </w:rPr>
        <w:t xml:space="preserve"> is </w:t>
      </w:r>
      <w:r w:rsidR="003E064A" w:rsidRPr="00CF787E">
        <w:rPr>
          <w:lang w:val="en-AU"/>
        </w:rPr>
        <w:t xml:space="preserve">present during </w:t>
      </w:r>
      <w:r w:rsidRPr="00CF787E">
        <w:rPr>
          <w:lang w:val="en-AU"/>
        </w:rPr>
        <w:t>the lesson (</w:t>
      </w:r>
      <w:proofErr w:type="spellStart"/>
      <w:r w:rsidRPr="00CF787E">
        <w:rPr>
          <w:lang w:val="en-AU"/>
        </w:rPr>
        <w:t>eg</w:t>
      </w:r>
      <w:proofErr w:type="spellEnd"/>
      <w:r w:rsidRPr="00CF787E">
        <w:rPr>
          <w:lang w:val="en-AU"/>
        </w:rPr>
        <w:t xml:space="preserve"> a member of the community who has been invited into the classroom, </w:t>
      </w:r>
      <w:r w:rsidR="003E064A" w:rsidRPr="00CF787E">
        <w:rPr>
          <w:lang w:val="en-AU"/>
        </w:rPr>
        <w:t xml:space="preserve">such as </w:t>
      </w:r>
      <w:r w:rsidRPr="00CF787E">
        <w:rPr>
          <w:lang w:val="en-AU"/>
        </w:rPr>
        <w:t xml:space="preserve">a student’s work placement supervisor). </w:t>
      </w:r>
      <w:r w:rsidR="00940E8E" w:rsidRPr="00CF787E">
        <w:rPr>
          <w:lang w:val="en-AU"/>
        </w:rPr>
        <w:t>This limitation is removed in the Exposure Draft Bill.</w:t>
      </w:r>
    </w:p>
    <w:p w14:paraId="41EC2501" w14:textId="77777777" w:rsidR="00C60A27" w:rsidRPr="00CF787E" w:rsidRDefault="00C60A27" w:rsidP="00BD4614">
      <w:pPr>
        <w:rPr>
          <w:i/>
          <w:iCs/>
          <w:lang w:val="en-AU"/>
        </w:rPr>
      </w:pPr>
    </w:p>
    <w:p w14:paraId="1B547986" w14:textId="77777777" w:rsidR="00BD4614" w:rsidRPr="00CF787E" w:rsidRDefault="00BD4614" w:rsidP="00BD4614">
      <w:pPr>
        <w:rPr>
          <w:lang w:val="en-AU"/>
        </w:rPr>
      </w:pPr>
      <w:r w:rsidRPr="00CF787E">
        <w:rPr>
          <w:i/>
          <w:iCs/>
          <w:lang w:val="en-AU"/>
        </w:rPr>
        <w:t>Clarifying section 28 should apply equally to all forms of copyright materials.</w:t>
      </w:r>
    </w:p>
    <w:p w14:paraId="12C6BB36" w14:textId="77777777" w:rsidR="00C60A27" w:rsidRPr="00CF787E" w:rsidRDefault="00C60A27" w:rsidP="00BD4614">
      <w:pPr>
        <w:rPr>
          <w:lang w:val="en-AU"/>
        </w:rPr>
      </w:pPr>
    </w:p>
    <w:p w14:paraId="6D08BC90" w14:textId="39969C49" w:rsidR="00BD4614" w:rsidRPr="00BD4614" w:rsidRDefault="00BD4614" w:rsidP="00BD4614">
      <w:pPr>
        <w:rPr>
          <w:lang w:val="en-AU"/>
        </w:rPr>
      </w:pPr>
      <w:r w:rsidRPr="00CF787E">
        <w:rPr>
          <w:lang w:val="en-AU"/>
        </w:rPr>
        <w:t>Currently</w:t>
      </w:r>
      <w:r w:rsidR="00C01968" w:rsidRPr="00CF787E">
        <w:rPr>
          <w:lang w:val="en-AU"/>
        </w:rPr>
        <w:t>,</w:t>
      </w:r>
      <w:r w:rsidRPr="00CF787E">
        <w:rPr>
          <w:lang w:val="en-AU"/>
        </w:rPr>
        <w:t xml:space="preserve"> </w:t>
      </w:r>
      <w:r w:rsidR="006606F2" w:rsidRPr="00CF787E">
        <w:rPr>
          <w:lang w:val="en-AU"/>
        </w:rPr>
        <w:t xml:space="preserve">it </w:t>
      </w:r>
      <w:r w:rsidR="003E502E" w:rsidRPr="00CF787E">
        <w:rPr>
          <w:lang w:val="en-AU"/>
        </w:rPr>
        <w:t>is Copyright Agency's position</w:t>
      </w:r>
      <w:r w:rsidR="006606F2" w:rsidRPr="00CF787E">
        <w:rPr>
          <w:lang w:val="en-AU"/>
        </w:rPr>
        <w:t xml:space="preserve"> </w:t>
      </w:r>
      <w:r w:rsidRPr="00CF787E">
        <w:rPr>
          <w:lang w:val="en-AU"/>
        </w:rPr>
        <w:t xml:space="preserve">that the </w:t>
      </w:r>
      <w:hyperlink r:id="rId17" w:history="1">
        <w:r w:rsidR="004D0FA5" w:rsidRPr="00CF787E">
          <w:rPr>
            <w:rStyle w:val="Hyperlink"/>
            <w:lang w:val="en-AU"/>
          </w:rPr>
          <w:t>statutory licence</w:t>
        </w:r>
      </w:hyperlink>
      <w:r w:rsidRPr="00CF787E">
        <w:rPr>
          <w:lang w:val="en-AU"/>
        </w:rPr>
        <w:t> applies to the ‘display and projection’ of some forms of </w:t>
      </w:r>
      <w:hyperlink r:id="rId18" w:history="1">
        <w:r w:rsidRPr="00CF787E">
          <w:rPr>
            <w:rStyle w:val="Hyperlink"/>
            <w:lang w:val="en-AU"/>
          </w:rPr>
          <w:t>literary</w:t>
        </w:r>
      </w:hyperlink>
      <w:r w:rsidRPr="00CF787E">
        <w:rPr>
          <w:lang w:val="en-AU"/>
        </w:rPr>
        <w:t>, </w:t>
      </w:r>
      <w:hyperlink r:id="rId19" w:history="1">
        <w:r w:rsidRPr="00CF787E">
          <w:rPr>
            <w:rStyle w:val="Hyperlink"/>
            <w:lang w:val="en-AU"/>
          </w:rPr>
          <w:t>dramatic</w:t>
        </w:r>
      </w:hyperlink>
      <w:r w:rsidRPr="00CF787E">
        <w:rPr>
          <w:lang w:val="en-AU"/>
        </w:rPr>
        <w:t> and </w:t>
      </w:r>
      <w:hyperlink r:id="rId20" w:history="1">
        <w:r w:rsidRPr="00CF787E">
          <w:rPr>
            <w:rStyle w:val="Hyperlink"/>
            <w:lang w:val="en-AU"/>
          </w:rPr>
          <w:t>musical works</w:t>
        </w:r>
      </w:hyperlink>
      <w:r w:rsidRPr="00CF787E">
        <w:rPr>
          <w:lang w:val="en-AU"/>
        </w:rPr>
        <w:t> on screens</w:t>
      </w:r>
      <w:r w:rsidR="003E502E" w:rsidRPr="00CF787E">
        <w:rPr>
          <w:lang w:val="en-AU"/>
        </w:rPr>
        <w:t xml:space="preserve"> in the classroom</w:t>
      </w:r>
      <w:r w:rsidRPr="00CF787E">
        <w:rPr>
          <w:lang w:val="en-AU"/>
        </w:rPr>
        <w:t xml:space="preserve"> (</w:t>
      </w:r>
      <w:proofErr w:type="spellStart"/>
      <w:r w:rsidRPr="00CF787E">
        <w:rPr>
          <w:lang w:val="en-AU"/>
        </w:rPr>
        <w:t>eg</w:t>
      </w:r>
      <w:proofErr w:type="spellEnd"/>
      <w:r w:rsidRPr="00CF787E">
        <w:rPr>
          <w:lang w:val="en-AU"/>
        </w:rPr>
        <w:t xml:space="preserve"> displaying a static website on an interactive whiteboard), despite the </w:t>
      </w:r>
      <w:r w:rsidR="006606F2" w:rsidRPr="00CF787E">
        <w:rPr>
          <w:lang w:val="en-AU"/>
        </w:rPr>
        <w:t xml:space="preserve">section 28 </w:t>
      </w:r>
      <w:r w:rsidRPr="00CF787E">
        <w:rPr>
          <w:lang w:val="en-AU"/>
        </w:rPr>
        <w:t>exception permitting</w:t>
      </w:r>
      <w:r w:rsidRPr="00BD4614">
        <w:rPr>
          <w:lang w:val="en-AU"/>
        </w:rPr>
        <w:t xml:space="preserve"> the display of all other forms of copyright materials on screens in classrooms.</w:t>
      </w:r>
    </w:p>
    <w:p w14:paraId="0336D820" w14:textId="77777777" w:rsidR="00C60A27" w:rsidRDefault="00C60A27" w:rsidP="00BD4614">
      <w:pPr>
        <w:rPr>
          <w:lang w:val="en-AU"/>
        </w:rPr>
      </w:pPr>
    </w:p>
    <w:p w14:paraId="6A0E082F" w14:textId="11A62AEC" w:rsidR="00BD4614" w:rsidRPr="00BD4614" w:rsidRDefault="008966D6" w:rsidP="00BD4614">
      <w:pPr>
        <w:rPr>
          <w:lang w:val="en-AU"/>
        </w:rPr>
      </w:pPr>
      <w:r>
        <w:rPr>
          <w:lang w:val="en-AU"/>
        </w:rPr>
        <w:t>The Exposure Draft Bill clarifie</w:t>
      </w:r>
      <w:r w:rsidR="003658CD">
        <w:rPr>
          <w:lang w:val="en-AU"/>
        </w:rPr>
        <w:t>s</w:t>
      </w:r>
      <w:r>
        <w:rPr>
          <w:lang w:val="en-AU"/>
        </w:rPr>
        <w:t xml:space="preserve"> the</w:t>
      </w:r>
      <w:r w:rsidR="00BD4614" w:rsidRPr="00BD4614">
        <w:rPr>
          <w:lang w:val="en-AU"/>
        </w:rPr>
        <w:t xml:space="preserve"> intended effect of previous amendments to section 28 – that the exception should apply equally to all forms of copyright materials.</w:t>
      </w:r>
    </w:p>
    <w:p w14:paraId="375CD4A2" w14:textId="77777777" w:rsidR="00C60A27" w:rsidRDefault="00C60A27" w:rsidP="00BD4614">
      <w:pPr>
        <w:rPr>
          <w:i/>
          <w:iCs/>
          <w:lang w:val="en-AU"/>
        </w:rPr>
      </w:pPr>
    </w:p>
    <w:p w14:paraId="7F56285C" w14:textId="5047F528" w:rsidR="00BD4614" w:rsidRPr="00BD4614" w:rsidRDefault="00BD4614" w:rsidP="00BD4614">
      <w:pPr>
        <w:rPr>
          <w:lang w:val="en-AU"/>
        </w:rPr>
      </w:pPr>
      <w:r w:rsidRPr="00BD4614">
        <w:rPr>
          <w:i/>
          <w:iCs/>
          <w:lang w:val="en-AU"/>
        </w:rPr>
        <w:t xml:space="preserve">Permitting </w:t>
      </w:r>
      <w:r w:rsidR="00176911">
        <w:rPr>
          <w:i/>
          <w:iCs/>
          <w:lang w:val="en-AU"/>
        </w:rPr>
        <w:t xml:space="preserve">incidental </w:t>
      </w:r>
      <w:r w:rsidRPr="00BD4614">
        <w:rPr>
          <w:i/>
          <w:iCs/>
          <w:lang w:val="en-AU"/>
        </w:rPr>
        <w:t>copies and communications to enable classroom display.</w:t>
      </w:r>
    </w:p>
    <w:p w14:paraId="275745A3" w14:textId="77777777" w:rsidR="00C60A27" w:rsidRDefault="00C60A27" w:rsidP="00BD4614">
      <w:pPr>
        <w:rPr>
          <w:lang w:val="en-AU"/>
        </w:rPr>
      </w:pPr>
    </w:p>
    <w:p w14:paraId="5A174D90" w14:textId="6B403A71" w:rsidR="00BD4614" w:rsidRPr="00BD4614" w:rsidRDefault="00BD4614" w:rsidP="00BD4614">
      <w:pPr>
        <w:rPr>
          <w:lang w:val="en-AU"/>
        </w:rPr>
      </w:pPr>
      <w:r w:rsidRPr="00BD4614">
        <w:rPr>
          <w:lang w:val="en-AU"/>
        </w:rPr>
        <w:t>Sometimes a teacher may need to make a number of incidental </w:t>
      </w:r>
      <w:hyperlink r:id="rId21" w:history="1">
        <w:r w:rsidRPr="00BD4614">
          <w:rPr>
            <w:rStyle w:val="Hyperlink"/>
            <w:lang w:val="en-AU"/>
          </w:rPr>
          <w:t>copies</w:t>
        </w:r>
      </w:hyperlink>
      <w:r w:rsidRPr="00BD4614">
        <w:rPr>
          <w:lang w:val="en-AU"/>
        </w:rPr>
        <w:t> or </w:t>
      </w:r>
      <w:hyperlink r:id="rId22" w:history="1">
        <w:r w:rsidRPr="00BD4614">
          <w:rPr>
            <w:rStyle w:val="Hyperlink"/>
            <w:lang w:val="en-AU"/>
          </w:rPr>
          <w:t>communications</w:t>
        </w:r>
      </w:hyperlink>
      <w:r w:rsidRPr="00BD4614">
        <w:rPr>
          <w:lang w:val="en-AU"/>
        </w:rPr>
        <w:t> in order to display content to students (</w:t>
      </w:r>
      <w:proofErr w:type="spellStart"/>
      <w:r w:rsidRPr="00BD4614">
        <w:rPr>
          <w:lang w:val="en-AU"/>
        </w:rPr>
        <w:t>eg</w:t>
      </w:r>
      <w:proofErr w:type="spellEnd"/>
      <w:r w:rsidRPr="00BD4614">
        <w:rPr>
          <w:lang w:val="en-AU"/>
        </w:rPr>
        <w:t xml:space="preserve"> temporarily upload something to a </w:t>
      </w:r>
      <w:hyperlink r:id="rId23" w:history="1">
        <w:r w:rsidRPr="00C01968">
          <w:rPr>
            <w:rStyle w:val="Hyperlink"/>
            <w:lang w:val="en-AU"/>
          </w:rPr>
          <w:t>digital teaching environment</w:t>
        </w:r>
        <w:r w:rsidR="00C01968" w:rsidRPr="00C01968">
          <w:rPr>
            <w:rStyle w:val="Hyperlink"/>
            <w:lang w:val="en-AU"/>
          </w:rPr>
          <w:t xml:space="preserve"> (DTE)</w:t>
        </w:r>
      </w:hyperlink>
      <w:r w:rsidRPr="00BD4614">
        <w:rPr>
          <w:lang w:val="en-AU"/>
        </w:rPr>
        <w:t xml:space="preserve"> to show it on the interactive whiteboard). </w:t>
      </w:r>
      <w:r w:rsidR="006F53E0">
        <w:rPr>
          <w:lang w:val="en-AU"/>
        </w:rPr>
        <w:t xml:space="preserve">The Exposure Draft Bill clarifies </w:t>
      </w:r>
      <w:r w:rsidRPr="00BD4614">
        <w:rPr>
          <w:lang w:val="en-AU"/>
        </w:rPr>
        <w:t>that if a school displays content to students, section 28 should also apply to any incidental copies or communications necessary to make that display happen.</w:t>
      </w:r>
    </w:p>
    <w:p w14:paraId="4B0774DD" w14:textId="77777777" w:rsidR="00C60A27" w:rsidRDefault="00C60A27" w:rsidP="00BD4614">
      <w:pPr>
        <w:rPr>
          <w:lang w:val="en-AU"/>
        </w:rPr>
      </w:pPr>
    </w:p>
    <w:p w14:paraId="781B1D2C" w14:textId="1A0F02C1" w:rsidR="00BD4614" w:rsidRPr="00BD4614" w:rsidRDefault="003E502E" w:rsidP="00BD4614">
      <w:pPr>
        <w:rPr>
          <w:lang w:val="en-AU"/>
        </w:rPr>
      </w:pPr>
      <w:r w:rsidRPr="00CF787E">
        <w:rPr>
          <w:lang w:val="en-AU"/>
        </w:rPr>
        <w:t>It is our position that t</w:t>
      </w:r>
      <w:r w:rsidR="00BD4614" w:rsidRPr="00CF787E">
        <w:rPr>
          <w:lang w:val="en-AU"/>
        </w:rPr>
        <w:t xml:space="preserve">eachers </w:t>
      </w:r>
      <w:r w:rsidRPr="00CF787E">
        <w:rPr>
          <w:lang w:val="en-AU"/>
        </w:rPr>
        <w:t>c</w:t>
      </w:r>
      <w:r w:rsidR="00BD4614" w:rsidRPr="00CF787E">
        <w:rPr>
          <w:lang w:val="en-AU"/>
        </w:rPr>
        <w:t>ould be required to adopt reasonable measures to ensure that access is limited to those reasonably necessary for the </w:t>
      </w:r>
      <w:hyperlink r:id="rId24" w:history="1">
        <w:r w:rsidR="00BD4614" w:rsidRPr="00CF787E">
          <w:rPr>
            <w:rStyle w:val="Hyperlink"/>
            <w:lang w:val="en-AU"/>
          </w:rPr>
          <w:t>educational instruction</w:t>
        </w:r>
      </w:hyperlink>
      <w:r w:rsidR="00BD4614" w:rsidRPr="00CF787E">
        <w:rPr>
          <w:lang w:val="en-AU"/>
        </w:rPr>
        <w:t> (</w:t>
      </w:r>
      <w:proofErr w:type="spellStart"/>
      <w:r w:rsidR="00BD4614" w:rsidRPr="00CF787E">
        <w:rPr>
          <w:lang w:val="en-AU"/>
        </w:rPr>
        <w:t>eg</w:t>
      </w:r>
      <w:proofErr w:type="spellEnd"/>
      <w:r w:rsidR="00BD4614" w:rsidRPr="00CF787E">
        <w:rPr>
          <w:lang w:val="en-AU"/>
        </w:rPr>
        <w:t xml:space="preserve"> to students, staff and members of the school community). These requirements </w:t>
      </w:r>
      <w:r w:rsidRPr="00CF787E">
        <w:rPr>
          <w:lang w:val="en-AU"/>
        </w:rPr>
        <w:t>c</w:t>
      </w:r>
      <w:r w:rsidR="00BD4614" w:rsidRPr="00CF787E">
        <w:rPr>
          <w:lang w:val="en-AU"/>
        </w:rPr>
        <w:t>ould be based on National Copyright Unit’s (NCU) current guidance to teachers (</w:t>
      </w:r>
      <w:proofErr w:type="spellStart"/>
      <w:r w:rsidR="00BD4614" w:rsidRPr="00CF787E">
        <w:rPr>
          <w:lang w:val="en-AU"/>
        </w:rPr>
        <w:t>eg</w:t>
      </w:r>
      <w:proofErr w:type="spellEnd"/>
      <w:r w:rsidR="00BD4614" w:rsidRPr="00CF787E">
        <w:rPr>
          <w:lang w:val="en-AU"/>
        </w:rPr>
        <w:t xml:space="preserve"> the </w:t>
      </w:r>
      <w:hyperlink r:id="rId25" w:history="1">
        <w:r w:rsidR="00BD4614" w:rsidRPr="00CF787E">
          <w:rPr>
            <w:rStyle w:val="Hyperlink"/>
            <w:lang w:val="en-AU"/>
          </w:rPr>
          <w:t>COVID guidelines</w:t>
        </w:r>
      </w:hyperlink>
      <w:r w:rsidR="006606F2" w:rsidRPr="00CF787E">
        <w:rPr>
          <w:lang w:val="en-AU"/>
        </w:rPr>
        <w:t>)</w:t>
      </w:r>
      <w:r w:rsidR="00C01968" w:rsidRPr="00CF787E">
        <w:rPr>
          <w:lang w:val="en-AU"/>
        </w:rPr>
        <w:t>.</w:t>
      </w:r>
    </w:p>
    <w:p w14:paraId="2BA337D2" w14:textId="77777777" w:rsidR="00A106A9" w:rsidRDefault="00A106A9" w:rsidP="00BD4614">
      <w:pPr>
        <w:rPr>
          <w:b/>
          <w:bCs/>
          <w:lang w:val="en-AU"/>
        </w:rPr>
      </w:pPr>
    </w:p>
    <w:p w14:paraId="2FA12CC3" w14:textId="77777777" w:rsidR="00BD4614" w:rsidRPr="000C49A6" w:rsidRDefault="00BD4614" w:rsidP="00BD4614">
      <w:pPr>
        <w:rPr>
          <w:b/>
          <w:bCs/>
          <w:sz w:val="24"/>
          <w:szCs w:val="28"/>
          <w:lang w:val="en-AU"/>
        </w:rPr>
      </w:pPr>
      <w:r w:rsidRPr="000C49A6">
        <w:rPr>
          <w:b/>
          <w:bCs/>
          <w:sz w:val="24"/>
          <w:szCs w:val="28"/>
          <w:lang w:val="en-AU"/>
        </w:rPr>
        <w:t>Orphan works</w:t>
      </w:r>
    </w:p>
    <w:p w14:paraId="553EF487" w14:textId="77777777" w:rsidR="00A106A9" w:rsidRDefault="00A106A9" w:rsidP="00BD4614">
      <w:pPr>
        <w:rPr>
          <w:lang w:val="en-AU"/>
        </w:rPr>
      </w:pPr>
    </w:p>
    <w:p w14:paraId="6B37C804" w14:textId="5726D351" w:rsidR="00BD4614" w:rsidRPr="00BD4614" w:rsidRDefault="006606F2" w:rsidP="00BD4614">
      <w:pPr>
        <w:rPr>
          <w:lang w:val="en-AU"/>
        </w:rPr>
      </w:pPr>
      <w:r>
        <w:rPr>
          <w:lang w:val="en-AU"/>
        </w:rPr>
        <w:t>The Exposure Draft Bill</w:t>
      </w:r>
      <w:r w:rsidR="00BD4614" w:rsidRPr="00BD4614">
        <w:rPr>
          <w:lang w:val="en-AU"/>
        </w:rPr>
        <w:t xml:space="preserve"> introduce</w:t>
      </w:r>
      <w:r>
        <w:rPr>
          <w:lang w:val="en-AU"/>
        </w:rPr>
        <w:t>s</w:t>
      </w:r>
      <w:r w:rsidR="00BD4614" w:rsidRPr="00BD4614">
        <w:rPr>
          <w:lang w:val="en-AU"/>
        </w:rPr>
        <w:t xml:space="preserve"> a new orphan </w:t>
      </w:r>
      <w:hyperlink r:id="rId26" w:history="1">
        <w:r w:rsidR="00BD4614" w:rsidRPr="00BD4614">
          <w:rPr>
            <w:rStyle w:val="Hyperlink"/>
            <w:lang w:val="en-AU"/>
          </w:rPr>
          <w:t>works</w:t>
        </w:r>
      </w:hyperlink>
      <w:r w:rsidR="00BD4614" w:rsidRPr="00BD4614">
        <w:rPr>
          <w:lang w:val="en-AU"/>
        </w:rPr>
        <w:t> scheme that will apply generally to individuals as well as cultural institutions and </w:t>
      </w:r>
      <w:hyperlink r:id="rId27" w:history="1">
        <w:r w:rsidR="00BD4614" w:rsidRPr="00BD4614">
          <w:rPr>
            <w:rStyle w:val="Hyperlink"/>
            <w:lang w:val="en-AU"/>
          </w:rPr>
          <w:t>educational institutions</w:t>
        </w:r>
      </w:hyperlink>
      <w:r w:rsidR="00BD4614" w:rsidRPr="00BD4614">
        <w:rPr>
          <w:lang w:val="en-AU"/>
        </w:rPr>
        <w:t> who wish to use the scheme for specific projects. This scheme will require users to conduct a reasonably diligent search to find the owner of copyright. If the owner can’t be found, the work can be used, and there will be a mechanism introduced for dealing with situations where copyright holders later come forward and identify themselves as the owner of the work.</w:t>
      </w:r>
    </w:p>
    <w:p w14:paraId="56012DA6" w14:textId="77777777" w:rsidR="00A106A9" w:rsidRDefault="00A106A9" w:rsidP="00BD4614">
      <w:pPr>
        <w:rPr>
          <w:lang w:val="en-AU"/>
        </w:rPr>
      </w:pPr>
    </w:p>
    <w:p w14:paraId="06411E3D" w14:textId="318BAB98" w:rsidR="00BD4614" w:rsidRPr="00BD4614" w:rsidRDefault="00BD4614" w:rsidP="00BD4614">
      <w:pPr>
        <w:rPr>
          <w:lang w:val="en-AU"/>
        </w:rPr>
      </w:pPr>
      <w:r w:rsidRPr="00CF787E">
        <w:rPr>
          <w:lang w:val="en-AU"/>
        </w:rPr>
        <w:t>The main issue regarding orphan </w:t>
      </w:r>
      <w:r w:rsidR="004D0FA5" w:rsidRPr="00CF787E">
        <w:rPr>
          <w:lang w:val="en-AU"/>
        </w:rPr>
        <w:t>works</w:t>
      </w:r>
      <w:r w:rsidRPr="00CF787E">
        <w:rPr>
          <w:lang w:val="en-AU"/>
        </w:rPr>
        <w:t> </w:t>
      </w:r>
      <w:r w:rsidR="00243E14" w:rsidRPr="00CF787E">
        <w:rPr>
          <w:lang w:val="en-AU"/>
        </w:rPr>
        <w:t>for the school sector</w:t>
      </w:r>
      <w:r w:rsidRPr="00CF787E">
        <w:rPr>
          <w:lang w:val="en-AU"/>
        </w:rPr>
        <w:t xml:space="preserve"> is the problem that arises when orphan </w:t>
      </w:r>
      <w:r w:rsidR="004D0FA5" w:rsidRPr="00CF787E">
        <w:rPr>
          <w:lang w:val="en-AU"/>
        </w:rPr>
        <w:t>works</w:t>
      </w:r>
      <w:r w:rsidRPr="00CF787E">
        <w:rPr>
          <w:lang w:val="en-AU"/>
        </w:rPr>
        <w:t> are used under the statutory </w:t>
      </w:r>
      <w:r w:rsidR="004D0FA5" w:rsidRPr="00CF787E">
        <w:rPr>
          <w:lang w:val="en-AU"/>
        </w:rPr>
        <w:t>licence</w:t>
      </w:r>
      <w:r w:rsidRPr="00CF787E">
        <w:rPr>
          <w:lang w:val="en-AU"/>
        </w:rPr>
        <w:t>, and the copyright owner cannot be identified for distribution of </w:t>
      </w:r>
      <w:r w:rsidR="004D0FA5" w:rsidRPr="00CF787E">
        <w:rPr>
          <w:lang w:val="en-AU"/>
        </w:rPr>
        <w:t>licence</w:t>
      </w:r>
      <w:r w:rsidRPr="00CF787E">
        <w:rPr>
          <w:lang w:val="en-AU"/>
        </w:rPr>
        <w:t xml:space="preserve"> revenue. At present, the Copyright Agency retains these funds and either distributes the funds to owners </w:t>
      </w:r>
      <w:r w:rsidR="005479C8" w:rsidRPr="00CF787E">
        <w:rPr>
          <w:lang w:val="en-AU"/>
        </w:rPr>
        <w:t xml:space="preserve">of other unrelated works </w:t>
      </w:r>
      <w:r w:rsidRPr="00CF787E">
        <w:rPr>
          <w:lang w:val="en-AU"/>
        </w:rPr>
        <w:t>who can be identified, or it seems that much of the money retained from the use of orphan </w:t>
      </w:r>
      <w:r w:rsidR="004D0FA5" w:rsidRPr="00CF787E">
        <w:rPr>
          <w:lang w:val="en-AU"/>
        </w:rPr>
        <w:t>works</w:t>
      </w:r>
      <w:r w:rsidRPr="00CF787E">
        <w:rPr>
          <w:lang w:val="en-AU"/>
        </w:rPr>
        <w:t xml:space="preserve"> and freely available internet materials is held in Copyright Agency’s </w:t>
      </w:r>
      <w:r w:rsidR="004F2E29">
        <w:rPr>
          <w:lang w:val="en-AU"/>
        </w:rPr>
        <w:t>‘</w:t>
      </w:r>
      <w:r w:rsidRPr="00CF787E">
        <w:rPr>
          <w:lang w:val="en-AU"/>
        </w:rPr>
        <w:t>future fund</w:t>
      </w:r>
      <w:r w:rsidR="004F2E29">
        <w:rPr>
          <w:lang w:val="en-AU"/>
        </w:rPr>
        <w:t>’</w:t>
      </w:r>
      <w:r w:rsidR="005479C8" w:rsidRPr="00CF787E">
        <w:rPr>
          <w:lang w:val="en-AU"/>
        </w:rPr>
        <w:t xml:space="preserve"> for later use by Copyright Agency, such as to fund its law reform efforts</w:t>
      </w:r>
      <w:r w:rsidRPr="00CF787E">
        <w:rPr>
          <w:lang w:val="en-AU"/>
        </w:rPr>
        <w:t>.</w:t>
      </w:r>
    </w:p>
    <w:p w14:paraId="34EE886A" w14:textId="77777777" w:rsidR="00A106A9" w:rsidRDefault="00A106A9" w:rsidP="00BD4614">
      <w:pPr>
        <w:rPr>
          <w:b/>
          <w:bCs/>
          <w:sz w:val="28"/>
          <w:szCs w:val="28"/>
          <w:lang w:val="en-AU"/>
        </w:rPr>
      </w:pPr>
    </w:p>
    <w:p w14:paraId="55B45E4B" w14:textId="77777777" w:rsidR="00FE4CF9" w:rsidRDefault="00FE4CF9" w:rsidP="00BD4614">
      <w:pPr>
        <w:rPr>
          <w:b/>
          <w:bCs/>
          <w:sz w:val="24"/>
          <w:szCs w:val="28"/>
          <w:lang w:val="en-AU"/>
        </w:rPr>
      </w:pPr>
    </w:p>
    <w:p w14:paraId="2049181C" w14:textId="77777777" w:rsidR="00FE4CF9" w:rsidRDefault="00FE4CF9" w:rsidP="00BD4614">
      <w:pPr>
        <w:rPr>
          <w:b/>
          <w:bCs/>
          <w:sz w:val="24"/>
          <w:szCs w:val="28"/>
          <w:lang w:val="en-AU"/>
        </w:rPr>
      </w:pPr>
    </w:p>
    <w:p w14:paraId="2C346607" w14:textId="77777777" w:rsidR="00FE4CF9" w:rsidRDefault="00FE4CF9" w:rsidP="00BD4614">
      <w:pPr>
        <w:rPr>
          <w:b/>
          <w:bCs/>
          <w:sz w:val="24"/>
          <w:szCs w:val="28"/>
          <w:lang w:val="en-AU"/>
        </w:rPr>
      </w:pPr>
    </w:p>
    <w:p w14:paraId="3DF40DB8" w14:textId="2F2EA9CA" w:rsidR="00BD4614" w:rsidRPr="000C49A6" w:rsidRDefault="00BD4614" w:rsidP="00BD4614">
      <w:pPr>
        <w:rPr>
          <w:b/>
          <w:bCs/>
          <w:sz w:val="24"/>
          <w:szCs w:val="28"/>
          <w:lang w:val="en-AU"/>
        </w:rPr>
      </w:pPr>
      <w:r w:rsidRPr="000C49A6">
        <w:rPr>
          <w:b/>
          <w:bCs/>
          <w:sz w:val="24"/>
          <w:szCs w:val="28"/>
          <w:lang w:val="en-AU"/>
        </w:rPr>
        <w:t>Section 106</w:t>
      </w:r>
    </w:p>
    <w:p w14:paraId="56BF230F" w14:textId="31AACD0D" w:rsidR="00A106A9" w:rsidRDefault="00A106A9" w:rsidP="00BD4614">
      <w:pPr>
        <w:rPr>
          <w:lang w:val="en-AU"/>
        </w:rPr>
      </w:pPr>
    </w:p>
    <w:p w14:paraId="00894470" w14:textId="17A15082" w:rsidR="00243E14" w:rsidRDefault="00243E14" w:rsidP="00BD4614">
      <w:pPr>
        <w:rPr>
          <w:lang w:val="en-AU"/>
        </w:rPr>
      </w:pPr>
      <w:r w:rsidRPr="00BD4614">
        <w:rPr>
          <w:lang w:val="en-AU"/>
        </w:rPr>
        <w:t xml:space="preserve">Section 106 currently allows registered charities such </w:t>
      </w:r>
      <w:r>
        <w:rPr>
          <w:lang w:val="en-AU"/>
        </w:rPr>
        <w:t xml:space="preserve">as </w:t>
      </w:r>
      <w:r w:rsidRPr="00BD4614">
        <w:rPr>
          <w:lang w:val="en-AU"/>
        </w:rPr>
        <w:t xml:space="preserve">Catholic and </w:t>
      </w:r>
      <w:r>
        <w:rPr>
          <w:lang w:val="en-AU"/>
        </w:rPr>
        <w:t>I</w:t>
      </w:r>
      <w:r w:rsidRPr="00BD4614">
        <w:rPr>
          <w:lang w:val="en-AU"/>
        </w:rPr>
        <w:t>ndependent schools to play </w:t>
      </w:r>
      <w:hyperlink r:id="rId28" w:history="1">
        <w:r w:rsidRPr="00BD4614">
          <w:rPr>
            <w:rStyle w:val="Hyperlink"/>
            <w:lang w:val="en-AU"/>
          </w:rPr>
          <w:t>sound recordings</w:t>
        </w:r>
      </w:hyperlink>
      <w:r w:rsidRPr="00BD4614">
        <w:rPr>
          <w:lang w:val="en-AU"/>
        </w:rPr>
        <w:t> as part of their school activities. This means that only non-government schools can rely on this exception to play recorded music as part of their school activities, such as a school bell or at a school assembly. Up until 2012, both government and non-government schools were allowed to play recorded music as part of their school activities.</w:t>
      </w:r>
    </w:p>
    <w:p w14:paraId="02AFE9D9" w14:textId="77777777" w:rsidR="00243E14" w:rsidRDefault="00243E14" w:rsidP="00243E14">
      <w:pPr>
        <w:rPr>
          <w:lang w:val="en-AU"/>
        </w:rPr>
      </w:pPr>
    </w:p>
    <w:p w14:paraId="05ABDC1B" w14:textId="26FE8DCA" w:rsidR="00A106A9" w:rsidRPr="00BD4614" w:rsidRDefault="00243E14" w:rsidP="00BD4614">
      <w:pPr>
        <w:rPr>
          <w:lang w:val="en-AU"/>
        </w:rPr>
      </w:pPr>
      <w:r>
        <w:rPr>
          <w:lang w:val="en-AU"/>
        </w:rPr>
        <w:t>The Exposure Draft Bill reinstates section 106</w:t>
      </w:r>
      <w:r w:rsidRPr="00243E14">
        <w:rPr>
          <w:lang w:val="en-AU"/>
        </w:rPr>
        <w:t xml:space="preserve"> to its pre-2012 scope</w:t>
      </w:r>
      <w:r w:rsidR="00BD4614" w:rsidRPr="00BD4614">
        <w:rPr>
          <w:lang w:val="en-AU"/>
        </w:rPr>
        <w:t xml:space="preserve"> to ensure that the exception applies in the same way to government and non-government schools</w:t>
      </w:r>
      <w:r>
        <w:rPr>
          <w:lang w:val="en-AU"/>
        </w:rPr>
        <w:t>.</w:t>
      </w:r>
    </w:p>
    <w:p w14:paraId="67F3C965" w14:textId="77777777" w:rsidR="00A106A9" w:rsidRPr="00BD4614" w:rsidRDefault="00A106A9" w:rsidP="00BD4614">
      <w:pPr>
        <w:rPr>
          <w:lang w:val="en-AU"/>
        </w:rPr>
      </w:pPr>
    </w:p>
    <w:p w14:paraId="0E820A13" w14:textId="77777777" w:rsidR="00BD4614" w:rsidRPr="00A106A9" w:rsidRDefault="00BD4614" w:rsidP="00BD4614">
      <w:pPr>
        <w:rPr>
          <w:b/>
          <w:bCs/>
          <w:sz w:val="28"/>
          <w:szCs w:val="28"/>
          <w:lang w:val="en-AU"/>
        </w:rPr>
      </w:pPr>
      <w:r w:rsidRPr="00A106A9">
        <w:rPr>
          <w:b/>
          <w:bCs/>
          <w:sz w:val="28"/>
          <w:szCs w:val="28"/>
          <w:lang w:val="en-AU"/>
        </w:rPr>
        <w:t>Urgent need for change</w:t>
      </w:r>
    </w:p>
    <w:p w14:paraId="2DC94156" w14:textId="77777777" w:rsidR="00A106A9" w:rsidRPr="00BD4614" w:rsidRDefault="00A106A9" w:rsidP="00BD4614">
      <w:pPr>
        <w:rPr>
          <w:b/>
          <w:bCs/>
          <w:lang w:val="en-AU"/>
        </w:rPr>
      </w:pPr>
    </w:p>
    <w:p w14:paraId="1CDC5031" w14:textId="661C9522" w:rsidR="00BD4614" w:rsidRDefault="00BD4614" w:rsidP="00BD4614">
      <w:pPr>
        <w:rPr>
          <w:lang w:val="en-AU"/>
        </w:rPr>
      </w:pPr>
      <w:r w:rsidRPr="00BD4614">
        <w:rPr>
          <w:lang w:val="en-AU"/>
        </w:rPr>
        <w:t>Many of these issues existed long before COVID-19. However, with COVID-19 requiring Australian schools to rapidly transition to ‘digital first’ or ‘digital only’ teaching strategies, many teachers and students now reasonably expect to incorporate these digital practices into their day-to-day learning environments. Copyright laws must be urgently amended to clearly facilitate digital education methods, and provide teachers with one clear set of rules for how to use copyright content with students.</w:t>
      </w:r>
    </w:p>
    <w:p w14:paraId="79E71CAF" w14:textId="77777777" w:rsidR="00176911" w:rsidRDefault="00176911" w:rsidP="00CE60D5"/>
    <w:p w14:paraId="659A5E6F" w14:textId="2BDCCA64" w:rsidR="00176911" w:rsidRPr="000C49A6" w:rsidRDefault="00164686" w:rsidP="00CE60D5">
      <w:pPr>
        <w:rPr>
          <w:b/>
          <w:bCs/>
          <w:sz w:val="28"/>
          <w:szCs w:val="28"/>
          <w:lang w:val="en-AU"/>
        </w:rPr>
      </w:pPr>
      <w:r>
        <w:rPr>
          <w:b/>
          <w:bCs/>
          <w:sz w:val="28"/>
          <w:szCs w:val="28"/>
          <w:lang w:val="en-AU"/>
        </w:rPr>
        <w:t>Outstanding issues</w:t>
      </w:r>
      <w:r w:rsidR="006606F2">
        <w:rPr>
          <w:b/>
          <w:bCs/>
          <w:sz w:val="28"/>
          <w:szCs w:val="28"/>
          <w:lang w:val="en-AU"/>
        </w:rPr>
        <w:t xml:space="preserve"> for the school sector</w:t>
      </w:r>
    </w:p>
    <w:p w14:paraId="3E38DEFC" w14:textId="39277B5E" w:rsidR="00176911" w:rsidRDefault="00176911" w:rsidP="00CE60D5"/>
    <w:p w14:paraId="05B83692" w14:textId="576967F0" w:rsidR="006606F2" w:rsidRDefault="006606F2" w:rsidP="006606F2">
      <w:r>
        <w:t>While the school sector strongly supports the Exposure Draft Bill,</w:t>
      </w:r>
      <w:r w:rsidRPr="006606F2">
        <w:t xml:space="preserve"> </w:t>
      </w:r>
      <w:r>
        <w:t>it unfortunately does not solve two problems</w:t>
      </w:r>
      <w:r w:rsidR="002C049E">
        <w:t xml:space="preserve"> that both the Australian Law Reform Commission and the Productivity Commission recommended be </w:t>
      </w:r>
      <w:r w:rsidR="00EF4418">
        <w:t>solved</w:t>
      </w:r>
      <w:r>
        <w:t xml:space="preserve">: </w:t>
      </w:r>
    </w:p>
    <w:p w14:paraId="07122867" w14:textId="77777777" w:rsidR="006606F2" w:rsidRDefault="006606F2" w:rsidP="006606F2">
      <w:r>
        <w:t xml:space="preserve"> </w:t>
      </w:r>
    </w:p>
    <w:p w14:paraId="10F2BC03" w14:textId="5DD1A838" w:rsidR="006606F2" w:rsidRPr="00CF787E" w:rsidRDefault="006606F2" w:rsidP="00E9738F">
      <w:pPr>
        <w:numPr>
          <w:ilvl w:val="0"/>
          <w:numId w:val="24"/>
        </w:numPr>
        <w:spacing w:after="240"/>
        <w:rPr>
          <w:lang w:val="en-AU"/>
        </w:rPr>
      </w:pPr>
      <w:r w:rsidRPr="000C49A6">
        <w:rPr>
          <w:lang w:val="en-AU"/>
        </w:rPr>
        <w:t xml:space="preserve">schools pay </w:t>
      </w:r>
      <w:r w:rsidRPr="00CF787E">
        <w:rPr>
          <w:lang w:val="en-AU"/>
        </w:rPr>
        <w:t xml:space="preserve">licence fees to use the same materials that ordinary Australians can use for free every day </w:t>
      </w:r>
      <w:r w:rsidR="00C01968" w:rsidRPr="00CF787E">
        <w:rPr>
          <w:lang w:val="en-AU"/>
        </w:rPr>
        <w:t>– fo</w:t>
      </w:r>
      <w:r w:rsidRPr="00CF787E">
        <w:rPr>
          <w:lang w:val="en-AU"/>
        </w:rPr>
        <w:t xml:space="preserve">r example, </w:t>
      </w:r>
      <w:r w:rsidR="005479C8" w:rsidRPr="00CF787E">
        <w:rPr>
          <w:lang w:val="en-AU"/>
        </w:rPr>
        <w:t xml:space="preserve">freely available </w:t>
      </w:r>
      <w:r w:rsidRPr="00CF787E">
        <w:rPr>
          <w:lang w:val="en-AU"/>
        </w:rPr>
        <w:t xml:space="preserve">materials on the internet such as online tv guides and McDonald’s nutrition information. </w:t>
      </w:r>
    </w:p>
    <w:p w14:paraId="1A8E4C2E" w14:textId="385327C5" w:rsidR="006606F2" w:rsidRPr="00CF787E" w:rsidRDefault="006606F2" w:rsidP="00E9738F">
      <w:pPr>
        <w:numPr>
          <w:ilvl w:val="0"/>
          <w:numId w:val="24"/>
        </w:numPr>
        <w:spacing w:after="240"/>
        <w:rPr>
          <w:lang w:val="en-AU"/>
        </w:rPr>
      </w:pPr>
      <w:r w:rsidRPr="00CF787E">
        <w:rPr>
          <w:lang w:val="en-AU"/>
        </w:rPr>
        <w:t>our current Copyright Act is not future-proofed and does not encourage schools to adopt new technologies such as machine learning or other computational learning techniques. Our Copyright Act must be flexible enough to allow and support</w:t>
      </w:r>
      <w:r w:rsidR="00C01968" w:rsidRPr="00CF787E">
        <w:rPr>
          <w:lang w:val="en-AU"/>
        </w:rPr>
        <w:t xml:space="preserve"> </w:t>
      </w:r>
      <w:r w:rsidRPr="00CF787E">
        <w:rPr>
          <w:lang w:val="en-AU"/>
        </w:rPr>
        <w:t xml:space="preserve">innovative technology that allows Australia to have a successful digital economy and prepare students for the jobs of the future.  </w:t>
      </w:r>
    </w:p>
    <w:p w14:paraId="50BE5E90" w14:textId="2E9F6B25" w:rsidR="00164686" w:rsidRDefault="006606F2" w:rsidP="006606F2">
      <w:r w:rsidRPr="00CF787E">
        <w:t>These two problems can be solved by a freely available internet materials exception and amendments to the ‘special case’ exception</w:t>
      </w:r>
      <w:r w:rsidR="005479C8" w:rsidRPr="00CF787E">
        <w:t xml:space="preserve"> in s 200AB</w:t>
      </w:r>
      <w:r w:rsidRPr="00CF787E">
        <w:t>.</w:t>
      </w:r>
      <w:r w:rsidR="00164686">
        <w:t xml:space="preserve">  </w:t>
      </w:r>
    </w:p>
    <w:p w14:paraId="3D1F6709" w14:textId="77777777" w:rsidR="006606F2" w:rsidRDefault="006606F2" w:rsidP="00CE60D5"/>
    <w:p w14:paraId="29A5DF09" w14:textId="1CB0AD03" w:rsidR="00176911" w:rsidRPr="000C49A6" w:rsidRDefault="00176911" w:rsidP="00176911">
      <w:pPr>
        <w:rPr>
          <w:b/>
          <w:bCs/>
          <w:sz w:val="24"/>
          <w:szCs w:val="28"/>
          <w:lang w:val="en-AU"/>
        </w:rPr>
      </w:pPr>
      <w:r w:rsidRPr="000C49A6">
        <w:rPr>
          <w:b/>
          <w:bCs/>
          <w:sz w:val="24"/>
          <w:szCs w:val="28"/>
          <w:lang w:val="en-AU"/>
        </w:rPr>
        <w:t>A</w:t>
      </w:r>
      <w:r w:rsidR="00576F26">
        <w:rPr>
          <w:b/>
          <w:bCs/>
          <w:sz w:val="24"/>
          <w:szCs w:val="28"/>
          <w:lang w:val="en-AU"/>
        </w:rPr>
        <w:t>n</w:t>
      </w:r>
      <w:r w:rsidRPr="000C49A6">
        <w:rPr>
          <w:b/>
          <w:bCs/>
          <w:sz w:val="24"/>
          <w:szCs w:val="28"/>
          <w:lang w:val="en-AU"/>
        </w:rPr>
        <w:t xml:space="preserve"> exception for freely available materials</w:t>
      </w:r>
    </w:p>
    <w:p w14:paraId="5B6A300A" w14:textId="77777777" w:rsidR="00176911" w:rsidRDefault="00176911" w:rsidP="00176911">
      <w:pPr>
        <w:rPr>
          <w:lang w:val="en-AU"/>
        </w:rPr>
      </w:pPr>
    </w:p>
    <w:p w14:paraId="0CC833B8" w14:textId="4B2A26FD" w:rsidR="00176911" w:rsidRDefault="00176911" w:rsidP="006606F2">
      <w:pPr>
        <w:rPr>
          <w:lang w:val="en-AU"/>
        </w:rPr>
      </w:pPr>
      <w:r w:rsidRPr="00BD4614">
        <w:rPr>
          <w:lang w:val="en-AU"/>
        </w:rPr>
        <w:t>Schools have advocated for a new freely available materials exception</w:t>
      </w:r>
      <w:r w:rsidR="00576F26">
        <w:rPr>
          <w:lang w:val="en-AU"/>
        </w:rPr>
        <w:t xml:space="preserve"> for years</w:t>
      </w:r>
      <w:r w:rsidR="00C01968">
        <w:rPr>
          <w:lang w:val="en-AU"/>
        </w:rPr>
        <w:t>. An exception</w:t>
      </w:r>
      <w:r w:rsidRPr="00BD4614">
        <w:rPr>
          <w:lang w:val="en-AU"/>
        </w:rPr>
        <w:t xml:space="preserve"> will make it clear that schools would no longer be required to pay </w:t>
      </w:r>
      <w:r w:rsidR="004D0FA5" w:rsidRPr="000C49A6">
        <w:rPr>
          <w:lang w:val="en-AU"/>
        </w:rPr>
        <w:t>licence</w:t>
      </w:r>
      <w:r w:rsidRPr="00BD4614">
        <w:rPr>
          <w:lang w:val="en-AU"/>
        </w:rPr>
        <w:t xml:space="preserve"> fees for </w:t>
      </w:r>
      <w:r w:rsidR="006606F2">
        <w:rPr>
          <w:lang w:val="en-AU"/>
        </w:rPr>
        <w:t xml:space="preserve">content that’s made available online with </w:t>
      </w:r>
      <w:r w:rsidR="006606F2" w:rsidRPr="006606F2">
        <w:rPr>
          <w:lang w:val="en-AU"/>
        </w:rPr>
        <w:t>no commercial intent or expectation of payment.</w:t>
      </w:r>
      <w:r w:rsidR="006606F2">
        <w:rPr>
          <w:lang w:val="en-AU"/>
        </w:rPr>
        <w:t xml:space="preserve"> </w:t>
      </w:r>
    </w:p>
    <w:p w14:paraId="1F3604E1" w14:textId="77777777" w:rsidR="001A7571" w:rsidRDefault="001A7571" w:rsidP="006606F2">
      <w:pPr>
        <w:rPr>
          <w:lang w:val="en-AU"/>
        </w:rPr>
      </w:pPr>
    </w:p>
    <w:p w14:paraId="7774C9B8" w14:textId="2B269B6B" w:rsidR="00176911" w:rsidRPr="00BD4614" w:rsidRDefault="001A7571" w:rsidP="000C49A6">
      <w:pPr>
        <w:spacing w:after="240"/>
        <w:rPr>
          <w:lang w:val="en-AU"/>
        </w:rPr>
      </w:pPr>
      <w:r w:rsidRPr="001A7571">
        <w:rPr>
          <w:lang w:val="en-AU"/>
        </w:rPr>
        <w:lastRenderedPageBreak/>
        <w:t>Some examples of the types of materials considered “remunerable” under the statutory licence in recent years are:</w:t>
      </w:r>
    </w:p>
    <w:p w14:paraId="566B9AAB" w14:textId="77777777" w:rsidR="00176911" w:rsidRPr="00BD4614" w:rsidRDefault="00176911" w:rsidP="000C49A6">
      <w:pPr>
        <w:numPr>
          <w:ilvl w:val="1"/>
          <w:numId w:val="21"/>
        </w:numPr>
        <w:ind w:left="1434" w:hanging="357"/>
        <w:rPr>
          <w:lang w:val="en-AU"/>
        </w:rPr>
      </w:pPr>
      <w:r w:rsidRPr="00BD4614">
        <w:rPr>
          <w:lang w:val="en-AU"/>
        </w:rPr>
        <w:t>‘About us’ pages from websites such as </w:t>
      </w:r>
      <w:hyperlink r:id="rId29" w:history="1">
        <w:r w:rsidRPr="00BD4614">
          <w:rPr>
            <w:rStyle w:val="Hyperlink"/>
            <w:lang w:val="en-AU"/>
          </w:rPr>
          <w:t>Amnesty International</w:t>
        </w:r>
      </w:hyperlink>
      <w:r w:rsidRPr="00BD4614">
        <w:rPr>
          <w:lang w:val="en-AU"/>
        </w:rPr>
        <w:t>, </w:t>
      </w:r>
      <w:hyperlink r:id="rId30" w:history="1">
        <w:r w:rsidRPr="00BD4614">
          <w:rPr>
            <w:rStyle w:val="Hyperlink"/>
            <w:lang w:val="en-AU"/>
          </w:rPr>
          <w:t>Oxfam</w:t>
        </w:r>
      </w:hyperlink>
      <w:r w:rsidRPr="00BD4614">
        <w:rPr>
          <w:lang w:val="en-AU"/>
        </w:rPr>
        <w:t> and the </w:t>
      </w:r>
      <w:hyperlink r:id="rId31" w:history="1">
        <w:r w:rsidRPr="00BD4614">
          <w:rPr>
            <w:rStyle w:val="Hyperlink"/>
            <w:lang w:val="en-AU"/>
          </w:rPr>
          <w:t>Sydney Aquarium</w:t>
        </w:r>
      </w:hyperlink>
    </w:p>
    <w:p w14:paraId="791971A7" w14:textId="77777777" w:rsidR="00176911" w:rsidRPr="00BD4614" w:rsidRDefault="00176911" w:rsidP="000C49A6">
      <w:pPr>
        <w:numPr>
          <w:ilvl w:val="1"/>
          <w:numId w:val="21"/>
        </w:numPr>
        <w:ind w:left="1434" w:hanging="357"/>
        <w:rPr>
          <w:lang w:val="en-AU"/>
        </w:rPr>
      </w:pPr>
      <w:r w:rsidRPr="00BD4614">
        <w:rPr>
          <w:lang w:val="en-AU"/>
        </w:rPr>
        <w:t>free </w:t>
      </w:r>
      <w:hyperlink r:id="rId32" w:history="1">
        <w:r w:rsidRPr="00BD4614">
          <w:rPr>
            <w:rStyle w:val="Hyperlink"/>
            <w:lang w:val="en-AU"/>
          </w:rPr>
          <w:t>downloadable teaching ‘</w:t>
        </w:r>
        <w:proofErr w:type="spellStart"/>
        <w:r w:rsidRPr="00BD4614">
          <w:rPr>
            <w:rStyle w:val="Hyperlink"/>
            <w:lang w:val="en-AU"/>
          </w:rPr>
          <w:t>printables</w:t>
        </w:r>
        <w:proofErr w:type="spellEnd"/>
        <w:r w:rsidRPr="00BD4614">
          <w:rPr>
            <w:rStyle w:val="Hyperlink"/>
            <w:lang w:val="en-AU"/>
          </w:rPr>
          <w:t>’</w:t>
        </w:r>
      </w:hyperlink>
      <w:r w:rsidRPr="00BD4614">
        <w:rPr>
          <w:lang w:val="en-AU"/>
        </w:rPr>
        <w:t> and </w:t>
      </w:r>
      <w:hyperlink r:id="rId33" w:history="1">
        <w:r w:rsidRPr="00BD4614">
          <w:rPr>
            <w:rStyle w:val="Hyperlink"/>
            <w:lang w:val="en-AU"/>
          </w:rPr>
          <w:t>worksheets</w:t>
        </w:r>
      </w:hyperlink>
      <w:r w:rsidRPr="00BD4614">
        <w:rPr>
          <w:lang w:val="en-AU"/>
        </w:rPr>
        <w:t>, and </w:t>
      </w:r>
      <w:hyperlink r:id="rId34" w:history="1">
        <w:r w:rsidRPr="00BD4614">
          <w:rPr>
            <w:rStyle w:val="Hyperlink"/>
            <w:lang w:val="en-AU"/>
          </w:rPr>
          <w:t>educational materials designed for use by kids</w:t>
        </w:r>
      </w:hyperlink>
      <w:r w:rsidRPr="00BD4614">
        <w:rPr>
          <w:lang w:val="en-AU"/>
        </w:rPr>
        <w:t>, or </w:t>
      </w:r>
      <w:hyperlink r:id="rId35" w:history="1">
        <w:r w:rsidRPr="00BD4614">
          <w:rPr>
            <w:rStyle w:val="Hyperlink"/>
            <w:lang w:val="en-AU"/>
          </w:rPr>
          <w:t>specifically stated to be for school use</w:t>
        </w:r>
      </w:hyperlink>
    </w:p>
    <w:p w14:paraId="602A0435" w14:textId="77777777" w:rsidR="00176911" w:rsidRPr="00BD4614" w:rsidRDefault="00176911" w:rsidP="000C49A6">
      <w:pPr>
        <w:numPr>
          <w:ilvl w:val="1"/>
          <w:numId w:val="21"/>
        </w:numPr>
        <w:ind w:left="1434" w:hanging="357"/>
        <w:rPr>
          <w:lang w:val="en-AU"/>
        </w:rPr>
      </w:pPr>
      <w:r w:rsidRPr="00BD4614">
        <w:rPr>
          <w:lang w:val="en-AU"/>
        </w:rPr>
        <w:t>free educational resources on a </w:t>
      </w:r>
      <w:hyperlink r:id="rId36" w:history="1">
        <w:r w:rsidRPr="00BD4614">
          <w:rPr>
            <w:rStyle w:val="Hyperlink"/>
            <w:lang w:val="en-AU"/>
          </w:rPr>
          <w:t>health education partnership</w:t>
        </w:r>
      </w:hyperlink>
      <w:r w:rsidRPr="00BD4614">
        <w:rPr>
          <w:lang w:val="en-AU"/>
        </w:rPr>
        <w:t> between Nestle and the Australian Institute of Sport</w:t>
      </w:r>
    </w:p>
    <w:p w14:paraId="46F05EDD" w14:textId="77777777" w:rsidR="00176911" w:rsidRPr="00BD4614" w:rsidRDefault="00176911" w:rsidP="000C49A6">
      <w:pPr>
        <w:numPr>
          <w:ilvl w:val="1"/>
          <w:numId w:val="21"/>
        </w:numPr>
        <w:ind w:left="1434" w:hanging="357"/>
        <w:rPr>
          <w:lang w:val="en-AU"/>
        </w:rPr>
      </w:pPr>
      <w:r w:rsidRPr="00BD4614">
        <w:rPr>
          <w:lang w:val="en-AU"/>
        </w:rPr>
        <w:t>information about a charity’s work </w:t>
      </w:r>
      <w:hyperlink r:id="rId37" w:history="1">
        <w:r w:rsidRPr="00BD4614">
          <w:rPr>
            <w:rStyle w:val="Hyperlink"/>
            <w:lang w:val="en-AU"/>
          </w:rPr>
          <w:t>regarding animals in zoos</w:t>
        </w:r>
      </w:hyperlink>
      <w:r w:rsidRPr="00BD4614">
        <w:rPr>
          <w:lang w:val="en-AU"/>
        </w:rPr>
        <w:t> where website users are encouraged to share the information</w:t>
      </w:r>
    </w:p>
    <w:p w14:paraId="0E74168F" w14:textId="77777777" w:rsidR="00176911" w:rsidRPr="00BD4614" w:rsidRDefault="00176911" w:rsidP="000C49A6">
      <w:pPr>
        <w:numPr>
          <w:ilvl w:val="1"/>
          <w:numId w:val="21"/>
        </w:numPr>
        <w:ind w:left="1434" w:hanging="357"/>
        <w:rPr>
          <w:lang w:val="en-AU"/>
        </w:rPr>
      </w:pPr>
      <w:r w:rsidRPr="00BD4614">
        <w:rPr>
          <w:lang w:val="en-AU"/>
        </w:rPr>
        <w:t>the landing page for a freely available </w:t>
      </w:r>
      <w:hyperlink r:id="rId38" w:history="1">
        <w:r w:rsidRPr="00BD4614">
          <w:rPr>
            <w:rStyle w:val="Hyperlink"/>
            <w:lang w:val="en-AU"/>
          </w:rPr>
          <w:t>catch up TV site</w:t>
        </w:r>
      </w:hyperlink>
    </w:p>
    <w:p w14:paraId="1692305D" w14:textId="77777777" w:rsidR="00176911" w:rsidRPr="00BD4614" w:rsidRDefault="00D02A14" w:rsidP="000C49A6">
      <w:pPr>
        <w:numPr>
          <w:ilvl w:val="1"/>
          <w:numId w:val="21"/>
        </w:numPr>
        <w:ind w:left="1434" w:hanging="357"/>
        <w:rPr>
          <w:lang w:val="en-AU"/>
        </w:rPr>
      </w:pPr>
      <w:hyperlink r:id="rId39" w:history="1">
        <w:r w:rsidR="00176911" w:rsidRPr="00BD4614">
          <w:rPr>
            <w:rStyle w:val="Hyperlink"/>
            <w:lang w:val="en-AU"/>
          </w:rPr>
          <w:t>Bible verses</w:t>
        </w:r>
      </w:hyperlink>
      <w:r w:rsidR="00176911" w:rsidRPr="00BD4614">
        <w:rPr>
          <w:lang w:val="en-AU"/>
        </w:rPr>
        <w:t> from a free online bible website</w:t>
      </w:r>
    </w:p>
    <w:p w14:paraId="01560D0C" w14:textId="77777777" w:rsidR="00176911" w:rsidRPr="00BD4614" w:rsidRDefault="00176911" w:rsidP="000C49A6">
      <w:pPr>
        <w:numPr>
          <w:ilvl w:val="1"/>
          <w:numId w:val="21"/>
        </w:numPr>
        <w:ind w:left="1434" w:hanging="357"/>
        <w:rPr>
          <w:lang w:val="en-AU"/>
        </w:rPr>
      </w:pPr>
      <w:r w:rsidRPr="00BD4614">
        <w:rPr>
          <w:lang w:val="en-AU"/>
        </w:rPr>
        <w:t>information about </w:t>
      </w:r>
      <w:hyperlink r:id="rId40" w:history="1">
        <w:r w:rsidRPr="00BD4614">
          <w:rPr>
            <w:rStyle w:val="Hyperlink"/>
            <w:lang w:val="en-AU"/>
          </w:rPr>
          <w:t>Lendlease’s involvement in urban regeneration</w:t>
        </w:r>
      </w:hyperlink>
    </w:p>
    <w:p w14:paraId="5D3F2DBF" w14:textId="77777777" w:rsidR="00176911" w:rsidRPr="00BD4614" w:rsidRDefault="00D02A14" w:rsidP="000C49A6">
      <w:pPr>
        <w:numPr>
          <w:ilvl w:val="1"/>
          <w:numId w:val="21"/>
        </w:numPr>
        <w:ind w:left="1434" w:hanging="357"/>
        <w:rPr>
          <w:lang w:val="en-AU"/>
        </w:rPr>
      </w:pPr>
      <w:hyperlink r:id="rId41" w:history="1">
        <w:r w:rsidR="00176911" w:rsidRPr="00BD4614">
          <w:rPr>
            <w:rStyle w:val="Hyperlink"/>
            <w:lang w:val="en-AU"/>
          </w:rPr>
          <w:t>bullying</w:t>
        </w:r>
      </w:hyperlink>
      <w:r w:rsidR="00176911" w:rsidRPr="00BD4614">
        <w:rPr>
          <w:lang w:val="en-AU"/>
        </w:rPr>
        <w:t> and </w:t>
      </w:r>
      <w:hyperlink r:id="rId42" w:history="1">
        <w:r w:rsidR="00176911" w:rsidRPr="00BD4614">
          <w:rPr>
            <w:rStyle w:val="Hyperlink"/>
            <w:lang w:val="en-AU"/>
          </w:rPr>
          <w:t>mental health</w:t>
        </w:r>
      </w:hyperlink>
      <w:r w:rsidR="00176911" w:rsidRPr="00BD4614">
        <w:rPr>
          <w:lang w:val="en-AU"/>
        </w:rPr>
        <w:t> resources on the Kids Helpline website</w:t>
      </w:r>
    </w:p>
    <w:p w14:paraId="5BCACE8E" w14:textId="09CAFDBD" w:rsidR="00176911" w:rsidRPr="00BD4614" w:rsidRDefault="00176911" w:rsidP="000C49A6">
      <w:pPr>
        <w:numPr>
          <w:ilvl w:val="1"/>
          <w:numId w:val="21"/>
        </w:numPr>
        <w:ind w:left="1434" w:hanging="357"/>
        <w:rPr>
          <w:lang w:val="en-AU"/>
        </w:rPr>
      </w:pPr>
      <w:r w:rsidRPr="00BD4614">
        <w:rPr>
          <w:lang w:val="en-AU"/>
        </w:rPr>
        <w:t>an image of a Dali painting recorded in a </w:t>
      </w:r>
      <w:hyperlink r:id="rId43" w:history="1">
        <w:r w:rsidRPr="00BD4614">
          <w:rPr>
            <w:rStyle w:val="Hyperlink"/>
            <w:lang w:val="en-AU"/>
          </w:rPr>
          <w:t>Wikipedia entry</w:t>
        </w:r>
      </w:hyperlink>
      <w:r w:rsidR="004F2E29">
        <w:rPr>
          <w:rStyle w:val="Hyperlink"/>
          <w:lang w:val="en-AU"/>
        </w:rPr>
        <w:t>.</w:t>
      </w:r>
    </w:p>
    <w:p w14:paraId="3391FBFE" w14:textId="77777777" w:rsidR="00176911" w:rsidRDefault="00176911" w:rsidP="00176911">
      <w:pPr>
        <w:rPr>
          <w:b/>
          <w:bCs/>
          <w:lang w:val="en-AU"/>
        </w:rPr>
      </w:pPr>
    </w:p>
    <w:p w14:paraId="027D15BF" w14:textId="77777777" w:rsidR="00176911" w:rsidRPr="000C49A6" w:rsidRDefault="00176911" w:rsidP="00176911">
      <w:pPr>
        <w:rPr>
          <w:b/>
          <w:bCs/>
          <w:sz w:val="24"/>
          <w:szCs w:val="28"/>
          <w:lang w:val="en-AU"/>
        </w:rPr>
      </w:pPr>
      <w:r w:rsidRPr="000C49A6">
        <w:rPr>
          <w:b/>
          <w:bCs/>
          <w:sz w:val="24"/>
          <w:szCs w:val="28"/>
          <w:lang w:val="en-AU"/>
        </w:rPr>
        <w:t>Section 200AB (the special case exception)</w:t>
      </w:r>
    </w:p>
    <w:p w14:paraId="13B7E508" w14:textId="77777777" w:rsidR="00176911" w:rsidRDefault="00176911" w:rsidP="00176911">
      <w:pPr>
        <w:rPr>
          <w:lang w:val="en-AU"/>
        </w:rPr>
      </w:pPr>
    </w:p>
    <w:p w14:paraId="12B845DF" w14:textId="7B74072E" w:rsidR="00576F26" w:rsidRDefault="00176911" w:rsidP="00176911">
      <w:pPr>
        <w:rPr>
          <w:lang w:val="en-AU"/>
        </w:rPr>
      </w:pPr>
      <w:r w:rsidRPr="00BD4614">
        <w:rPr>
          <w:lang w:val="en-AU"/>
        </w:rPr>
        <w:t xml:space="preserve">Based on the </w:t>
      </w:r>
      <w:r w:rsidR="00A11CC1">
        <w:rPr>
          <w:lang w:val="en-AU"/>
        </w:rPr>
        <w:t xml:space="preserve">previous </w:t>
      </w:r>
      <w:r w:rsidRPr="00BD4614">
        <w:rPr>
          <w:lang w:val="en-AU"/>
        </w:rPr>
        <w:t>Government’s </w:t>
      </w:r>
      <w:hyperlink r:id="rId44" w:history="1">
        <w:r w:rsidR="00576F26">
          <w:rPr>
            <w:rStyle w:val="Hyperlink"/>
            <w:lang w:val="en-AU"/>
          </w:rPr>
          <w:t>announcement in 2020</w:t>
        </w:r>
      </w:hyperlink>
      <w:r w:rsidRPr="00BD4614">
        <w:rPr>
          <w:lang w:val="en-AU"/>
        </w:rPr>
        <w:t xml:space="preserve">, schools </w:t>
      </w:r>
      <w:r w:rsidR="001A7571">
        <w:rPr>
          <w:lang w:val="en-AU"/>
        </w:rPr>
        <w:t>expected</w:t>
      </w:r>
      <w:r w:rsidRPr="00BD4614">
        <w:rPr>
          <w:lang w:val="en-AU"/>
        </w:rPr>
        <w:t xml:space="preserve"> the </w:t>
      </w:r>
      <w:r w:rsidR="001A7571">
        <w:rPr>
          <w:lang w:val="en-AU"/>
        </w:rPr>
        <w:t>Exposure Draft Bill to</w:t>
      </w:r>
      <w:r w:rsidRPr="00BD4614">
        <w:rPr>
          <w:lang w:val="en-AU"/>
        </w:rPr>
        <w:t xml:space="preserve"> </w:t>
      </w:r>
      <w:r w:rsidR="001A7571">
        <w:rPr>
          <w:lang w:val="en-AU"/>
        </w:rPr>
        <w:t>amend section 200AB</w:t>
      </w:r>
      <w:r w:rsidRPr="00BD4614">
        <w:rPr>
          <w:lang w:val="en-AU"/>
        </w:rPr>
        <w:t xml:space="preserve"> to clarify that the special case exception can apply to categories of </w:t>
      </w:r>
      <w:r w:rsidR="004D0FA5" w:rsidRPr="000C49A6">
        <w:rPr>
          <w:lang w:val="en-AU"/>
        </w:rPr>
        <w:t>works</w:t>
      </w:r>
      <w:r w:rsidRPr="00BD4614">
        <w:rPr>
          <w:lang w:val="en-AU"/>
        </w:rPr>
        <w:t xml:space="preserve"> that are currently covered by the </w:t>
      </w:r>
      <w:r w:rsidR="004D0FA5" w:rsidRPr="000C49A6">
        <w:rPr>
          <w:lang w:val="en-AU"/>
        </w:rPr>
        <w:t>statutory licence</w:t>
      </w:r>
      <w:r w:rsidR="004D0FA5">
        <w:rPr>
          <w:lang w:val="en-AU"/>
        </w:rPr>
        <w:t xml:space="preserve"> scheme.</w:t>
      </w:r>
    </w:p>
    <w:p w14:paraId="758C5C52" w14:textId="77777777" w:rsidR="004D0FA5" w:rsidRDefault="004D0FA5" w:rsidP="00176911">
      <w:pPr>
        <w:rPr>
          <w:lang w:val="en-AU"/>
        </w:rPr>
      </w:pPr>
    </w:p>
    <w:p w14:paraId="10DA1092" w14:textId="3472508F" w:rsidR="00176911" w:rsidRDefault="005479C8" w:rsidP="00176911">
      <w:pPr>
        <w:rPr>
          <w:lang w:val="en-AU"/>
        </w:rPr>
      </w:pPr>
      <w:r w:rsidRPr="00CF787E">
        <w:rPr>
          <w:lang w:val="en-AU"/>
        </w:rPr>
        <w:t xml:space="preserve">While we appreciate that there is a concern </w:t>
      </w:r>
      <w:r w:rsidR="00176911" w:rsidRPr="00CF787E">
        <w:rPr>
          <w:lang w:val="en-AU"/>
        </w:rPr>
        <w:t xml:space="preserve">that schools </w:t>
      </w:r>
      <w:r w:rsidRPr="00CF787E">
        <w:rPr>
          <w:lang w:val="en-AU"/>
        </w:rPr>
        <w:t>would no longer have to pay</w:t>
      </w:r>
      <w:r w:rsidR="00176911" w:rsidRPr="00CF787E">
        <w:rPr>
          <w:lang w:val="en-AU"/>
        </w:rPr>
        <w:t> </w:t>
      </w:r>
      <w:r w:rsidR="004D0FA5" w:rsidRPr="00CF787E">
        <w:rPr>
          <w:lang w:val="en-AU"/>
        </w:rPr>
        <w:t>licence</w:t>
      </w:r>
      <w:r w:rsidR="00176911" w:rsidRPr="00CF787E">
        <w:rPr>
          <w:lang w:val="en-AU"/>
        </w:rPr>
        <w:t xml:space="preserve"> fees under the </w:t>
      </w:r>
      <w:r w:rsidR="004D0FA5" w:rsidRPr="00CF787E">
        <w:rPr>
          <w:lang w:val="en-AU"/>
        </w:rPr>
        <w:t>statutory licence</w:t>
      </w:r>
      <w:r w:rsidRPr="00CF787E">
        <w:rPr>
          <w:lang w:val="en-AU"/>
        </w:rPr>
        <w:t xml:space="preserve"> for certain uses, s</w:t>
      </w:r>
      <w:r w:rsidR="00176911" w:rsidRPr="00CF787E">
        <w:rPr>
          <w:lang w:val="en-AU"/>
        </w:rPr>
        <w:t>ection 200AB has in-built protections for copyright owners – schools can only rely on the exception if the intended use does not conflict with the normal exploitation of the work (including licensing arrangements), the use does not cause unreasonable prejudice to the copyright owner</w:t>
      </w:r>
      <w:r w:rsidRPr="00CF787E">
        <w:rPr>
          <w:lang w:val="en-AU"/>
        </w:rPr>
        <w:t xml:space="preserve"> and it amounts to a </w:t>
      </w:r>
      <w:r w:rsidR="00216713">
        <w:rPr>
          <w:lang w:val="en-AU"/>
        </w:rPr>
        <w:t>‘</w:t>
      </w:r>
      <w:r w:rsidRPr="00CF787E">
        <w:rPr>
          <w:lang w:val="en-AU"/>
        </w:rPr>
        <w:t>special case</w:t>
      </w:r>
      <w:r w:rsidR="00216713">
        <w:rPr>
          <w:lang w:val="en-AU"/>
        </w:rPr>
        <w:t>’</w:t>
      </w:r>
      <w:r w:rsidR="00176911" w:rsidRPr="00CF787E">
        <w:rPr>
          <w:lang w:val="en-AU"/>
        </w:rPr>
        <w:t>.</w:t>
      </w:r>
      <w:r w:rsidRPr="00CF787E">
        <w:rPr>
          <w:lang w:val="en-AU"/>
        </w:rPr>
        <w:t xml:space="preserve"> </w:t>
      </w:r>
    </w:p>
    <w:p w14:paraId="4E7289E1" w14:textId="1B205861" w:rsidR="008E5C69" w:rsidRDefault="008E5C69" w:rsidP="00176911">
      <w:pPr>
        <w:rPr>
          <w:lang w:val="en-AU"/>
        </w:rPr>
      </w:pPr>
    </w:p>
    <w:p w14:paraId="5529B874" w14:textId="3BCF39F6" w:rsidR="008E5C69" w:rsidRDefault="008E5C69" w:rsidP="008E5C69">
      <w:r w:rsidRPr="00B0326A">
        <w:t xml:space="preserve">While the school sector is disappointed that these issues were not addressed in the Exposure Draft Bill, we understand there will be further consultations on these important issues. The school sector looks forward to sharing our ideas on how these issues can be fixed while having minimal market impact on copyright owners. We encourage the </w:t>
      </w:r>
      <w:r w:rsidR="00FB3476">
        <w:t xml:space="preserve">new </w:t>
      </w:r>
      <w:r w:rsidRPr="00B0326A">
        <w:t>Government to further consult on this as a priority.</w:t>
      </w:r>
    </w:p>
    <w:p w14:paraId="42EB3A55" w14:textId="77777777" w:rsidR="008E5C69" w:rsidRDefault="008E5C69" w:rsidP="00176911">
      <w:pPr>
        <w:rPr>
          <w:lang w:val="en-AU"/>
        </w:rPr>
      </w:pPr>
    </w:p>
    <w:p w14:paraId="051E13C0" w14:textId="77777777" w:rsidR="00176911" w:rsidRPr="00CE60D5" w:rsidRDefault="00176911" w:rsidP="00CE60D5"/>
    <w:sectPr w:rsidR="00176911" w:rsidRPr="00CE60D5" w:rsidSect="00FE4CF9">
      <w:headerReference w:type="default" r:id="rId45"/>
      <w:footerReference w:type="even" r:id="rId46"/>
      <w:footerReference w:type="default" r:id="rId47"/>
      <w:footerReference w:type="first" r:id="rId4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9393" w16cex:dateUtc="2022-04-14T0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7F6AF" w14:textId="77777777" w:rsidR="00D02A14" w:rsidRDefault="00D02A14" w:rsidP="004A6BC1">
      <w:pPr>
        <w:spacing w:line="240" w:lineRule="auto"/>
      </w:pPr>
      <w:r>
        <w:separator/>
      </w:r>
    </w:p>
  </w:endnote>
  <w:endnote w:type="continuationSeparator" w:id="0">
    <w:p w14:paraId="77CF1832" w14:textId="77777777" w:rsidR="00D02A14" w:rsidRDefault="00D02A1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3259" w14:textId="58A58443" w:rsidR="007A5C5A" w:rsidRDefault="00D02A14">
    <w:pPr>
      <w:pStyle w:val="Footer"/>
    </w:pPr>
    <w:r>
      <w:fldChar w:fldCharType="begin"/>
    </w:r>
    <w:r>
      <w:instrText xml:space="preserve"> DOCPROPERTY DocumentID \* MERGEFORMAT </w:instrText>
    </w:r>
    <w:r>
      <w:fldChar w:fldCharType="separate"/>
    </w:r>
    <w:r w:rsidR="007A5C5A" w:rsidRPr="007A5C5A">
      <w:rPr>
        <w:color w:val="191919"/>
        <w:sz w:val="13"/>
      </w:rPr>
      <w:t>ME_197262919_1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C0C7" w14:textId="41FBBA96" w:rsidR="00E01BB6" w:rsidRDefault="00FE4CF9"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771680BF" wp14:editId="6A2F00B5">
              <wp:simplePos x="0" y="0"/>
              <wp:positionH relativeFrom="column">
                <wp:posOffset>-97790</wp:posOffset>
              </wp:positionH>
              <wp:positionV relativeFrom="paragraph">
                <wp:posOffset>5715</wp:posOffset>
              </wp:positionV>
              <wp:extent cx="2274570" cy="372745"/>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372745"/>
                      </a:xfrm>
                      <a:prstGeom prst="rect">
                        <a:avLst/>
                      </a:prstGeom>
                      <a:solidFill>
                        <a:srgbClr val="FFFFFF"/>
                      </a:solidFill>
                      <a:ln w="9525">
                        <a:noFill/>
                        <a:miter lim="800000"/>
                        <a:headEnd/>
                        <a:tailEnd/>
                      </a:ln>
                    </wps:spPr>
                    <wps:txbx>
                      <w:txbxContent>
                        <w:p w14:paraId="23EE18A2"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680BF" id="_x0000_t202" coordsize="21600,21600" o:spt="202" path="m,l,21600r21600,l21600,xe">
              <v:stroke joinstyle="miter"/>
              <v:path gradientshapeok="t" o:connecttype="rect"/>
            </v:shapetype>
            <v:shape id="Text Box 2" o:spid="_x0000_s1026" type="#_x0000_t202" style="position:absolute;left:0;text-align:left;margin-left:-7.7pt;margin-top:.45pt;width:179.1pt;height:29.3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" stroked="f">
              <v:textbox>
                <w:txbxContent>
                  <w:p w14:paraId="23EE18A2"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v:shape>
          </w:pict>
        </mc:Fallback>
      </mc:AlternateContent>
    </w:r>
    <w:r w:rsidR="007267F6">
      <w:rPr>
        <w:rFonts w:ascii="Calibri" w:eastAsia="Calibri" w:hAnsi="Calibri" w:cs="Calibri"/>
        <w:noProof/>
        <w:sz w:val="16"/>
        <w:szCs w:val="16"/>
      </w:rPr>
      <w:drawing>
        <wp:anchor distT="0" distB="0" distL="114300" distR="114300" simplePos="0" relativeHeight="251660288" behindDoc="0" locked="0" layoutInCell="1" allowOverlap="1" wp14:anchorId="3FF34479" wp14:editId="65F5BB8E">
          <wp:simplePos x="0" y="0"/>
          <wp:positionH relativeFrom="column">
            <wp:posOffset>5434788</wp:posOffset>
          </wp:positionH>
          <wp:positionV relativeFrom="page">
            <wp:posOffset>9992360</wp:posOffset>
          </wp:positionV>
          <wp:extent cx="866775" cy="302895"/>
          <wp:effectExtent l="0" t="0" r="9525" b="1905"/>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0F436E9C" w14:textId="1EE070DA" w:rsidR="00901DE9" w:rsidRDefault="007A5C5A" w:rsidP="00471F71">
    <w:pPr>
      <w:tabs>
        <w:tab w:val="left" w:pos="7728"/>
      </w:tabs>
      <w:spacing w:line="240" w:lineRule="auto"/>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 xml:space="preserve"> DOCPROPERTY DocumentID \* MERGEFORMAT </w:instrText>
    </w:r>
    <w:r>
      <w:rPr>
        <w:rFonts w:ascii="Calibri" w:eastAsia="Calibri" w:hAnsi="Calibri" w:cs="Calibri"/>
        <w:sz w:val="16"/>
        <w:szCs w:val="16"/>
      </w:rPr>
      <w:fldChar w:fldCharType="separate"/>
    </w:r>
    <w:r w:rsidRPr="007A5C5A">
      <w:rPr>
        <w:rFonts w:ascii="Calibri" w:eastAsia="Calibri" w:hAnsi="Calibri" w:cs="Calibri"/>
        <w:color w:val="191919"/>
        <w:sz w:val="13"/>
        <w:szCs w:val="16"/>
      </w:rPr>
      <w:t>ME_197262919_1</w:t>
    </w:r>
    <w:r>
      <w:rPr>
        <w:rFonts w:ascii="Calibri" w:eastAsia="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33F6" w14:textId="5F465875" w:rsidR="00901DE9" w:rsidRDefault="00602CEB">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9C917F3" wp14:editId="52A8771B">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p w14:paraId="28BC6C8D" w14:textId="1409CEC3" w:rsidR="007A5C5A" w:rsidRPr="00B00B93" w:rsidRDefault="007A5C5A">
    <w:pPr>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7A5C5A">
      <w:rPr>
        <w:color w:val="191919"/>
        <w:sz w:val="13"/>
        <w:szCs w:val="16"/>
      </w:rPr>
      <w:t>ME_197262919_1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F072" w14:textId="77777777" w:rsidR="00D02A14" w:rsidRDefault="00D02A14" w:rsidP="004A6BC1">
      <w:pPr>
        <w:spacing w:line="240" w:lineRule="auto"/>
      </w:pPr>
      <w:r>
        <w:separator/>
      </w:r>
    </w:p>
  </w:footnote>
  <w:footnote w:type="continuationSeparator" w:id="0">
    <w:p w14:paraId="19BC2138" w14:textId="77777777" w:rsidR="00D02A14" w:rsidRDefault="00D02A1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5F03" w14:textId="77777777" w:rsidR="00901DE9" w:rsidRDefault="00BA7D6D" w:rsidP="00FE4CF9">
    <w:pPr>
      <w:spacing w:after="240"/>
      <w:jc w:val="center"/>
    </w:pPr>
    <w:r>
      <w:rPr>
        <w:noProof/>
      </w:rPr>
      <w:drawing>
        <wp:inline distT="0" distB="0" distL="0" distR="0" wp14:anchorId="787AA864" wp14:editId="149AFCAA">
          <wp:extent cx="3928110" cy="84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059882" cy="874859"/>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8DBD4CF" wp14:editId="447FD4E0">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61CED"/>
    <w:multiLevelType w:val="multilevel"/>
    <w:tmpl w:val="482A0BA2"/>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4044F0"/>
    <w:multiLevelType w:val="hybridMultilevel"/>
    <w:tmpl w:val="241207DA"/>
    <w:lvl w:ilvl="0" w:tplc="69240A9A">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0C74A5"/>
    <w:multiLevelType w:val="hybridMultilevel"/>
    <w:tmpl w:val="60DC6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7C0CE8"/>
    <w:multiLevelType w:val="multilevel"/>
    <w:tmpl w:val="C172B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DB41B2"/>
    <w:multiLevelType w:val="multilevel"/>
    <w:tmpl w:val="01F45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5"/>
  </w:num>
  <w:num w:numId="4">
    <w:abstractNumId w:val="4"/>
  </w:num>
  <w:num w:numId="5">
    <w:abstractNumId w:val="9"/>
    <w:lvlOverride w:ilvl="0">
      <w:lvl w:ilvl="0">
        <w:numFmt w:val="decimal"/>
        <w:lvlText w:val="%1."/>
        <w:lvlJc w:val="left"/>
      </w:lvl>
    </w:lvlOverride>
  </w:num>
  <w:num w:numId="6">
    <w:abstractNumId w:val="0"/>
  </w:num>
  <w:num w:numId="7">
    <w:abstractNumId w:val="7"/>
  </w:num>
  <w:num w:numId="8">
    <w:abstractNumId w:val="7"/>
  </w:num>
  <w:num w:numId="9">
    <w:abstractNumId w:val="2"/>
  </w:num>
  <w:num w:numId="10">
    <w:abstractNumId w:val="10"/>
  </w:num>
  <w:num w:numId="11">
    <w:abstractNumId w:val="14"/>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5"/>
  </w:num>
  <w:num w:numId="14">
    <w:abstractNumId w:val="1"/>
  </w:num>
  <w:num w:numId="15">
    <w:abstractNumId w:val="16"/>
    <w:lvlOverride w:ilvl="0">
      <w:lvl w:ilvl="0">
        <w:numFmt w:val="decimal"/>
        <w:lvlText w:val="%1."/>
        <w:lvlJc w:val="left"/>
      </w:lvl>
    </w:lvlOverride>
  </w:num>
  <w:num w:numId="16">
    <w:abstractNumId w:val="20"/>
  </w:num>
  <w:num w:numId="17">
    <w:abstractNumId w:val="8"/>
  </w:num>
  <w:num w:numId="18">
    <w:abstractNumId w:val="21"/>
  </w:num>
  <w:num w:numId="19">
    <w:abstractNumId w:val="19"/>
  </w:num>
  <w:num w:numId="20">
    <w:abstractNumId w:val="18"/>
  </w:num>
  <w:num w:numId="21">
    <w:abstractNumId w:val="22"/>
  </w:num>
  <w:num w:numId="22">
    <w:abstractNumId w:val="1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318A4"/>
    <w:rsid w:val="000C49A6"/>
    <w:rsid w:val="000F6D2B"/>
    <w:rsid w:val="001027DC"/>
    <w:rsid w:val="001215A8"/>
    <w:rsid w:val="00125041"/>
    <w:rsid w:val="00164686"/>
    <w:rsid w:val="001724B6"/>
    <w:rsid w:val="00176911"/>
    <w:rsid w:val="001A7571"/>
    <w:rsid w:val="001B5334"/>
    <w:rsid w:val="001D7F16"/>
    <w:rsid w:val="001E0465"/>
    <w:rsid w:val="00216713"/>
    <w:rsid w:val="00223FF2"/>
    <w:rsid w:val="00243E14"/>
    <w:rsid w:val="002C049E"/>
    <w:rsid w:val="002C7860"/>
    <w:rsid w:val="002F1CD3"/>
    <w:rsid w:val="002F5725"/>
    <w:rsid w:val="002F698A"/>
    <w:rsid w:val="00303643"/>
    <w:rsid w:val="00316B11"/>
    <w:rsid w:val="0032357D"/>
    <w:rsid w:val="00342191"/>
    <w:rsid w:val="003658CD"/>
    <w:rsid w:val="00374846"/>
    <w:rsid w:val="003E064A"/>
    <w:rsid w:val="003E502E"/>
    <w:rsid w:val="003F24FD"/>
    <w:rsid w:val="003F35AD"/>
    <w:rsid w:val="004158B1"/>
    <w:rsid w:val="00426FA0"/>
    <w:rsid w:val="00471F71"/>
    <w:rsid w:val="004A0E71"/>
    <w:rsid w:val="004A5FD3"/>
    <w:rsid w:val="004A6BC1"/>
    <w:rsid w:val="004D0FA5"/>
    <w:rsid w:val="004F2E29"/>
    <w:rsid w:val="00521515"/>
    <w:rsid w:val="005479C8"/>
    <w:rsid w:val="005602D0"/>
    <w:rsid w:val="00576136"/>
    <w:rsid w:val="00576F26"/>
    <w:rsid w:val="005814CE"/>
    <w:rsid w:val="00590B69"/>
    <w:rsid w:val="005A3C58"/>
    <w:rsid w:val="005E7185"/>
    <w:rsid w:val="00602CEB"/>
    <w:rsid w:val="0061557D"/>
    <w:rsid w:val="00632EAB"/>
    <w:rsid w:val="006379C1"/>
    <w:rsid w:val="00637C72"/>
    <w:rsid w:val="00654B2E"/>
    <w:rsid w:val="006606F2"/>
    <w:rsid w:val="00667932"/>
    <w:rsid w:val="006B626B"/>
    <w:rsid w:val="006F53E0"/>
    <w:rsid w:val="00714101"/>
    <w:rsid w:val="007267F6"/>
    <w:rsid w:val="00746AF6"/>
    <w:rsid w:val="007805FA"/>
    <w:rsid w:val="00794009"/>
    <w:rsid w:val="007A5C5A"/>
    <w:rsid w:val="007C368F"/>
    <w:rsid w:val="007D1A49"/>
    <w:rsid w:val="0085075A"/>
    <w:rsid w:val="00895215"/>
    <w:rsid w:val="008966D6"/>
    <w:rsid w:val="008E5C69"/>
    <w:rsid w:val="008F1FC9"/>
    <w:rsid w:val="00903BEC"/>
    <w:rsid w:val="00907F96"/>
    <w:rsid w:val="00913F69"/>
    <w:rsid w:val="00937352"/>
    <w:rsid w:val="00940E8E"/>
    <w:rsid w:val="00944FEC"/>
    <w:rsid w:val="00997668"/>
    <w:rsid w:val="009D53B9"/>
    <w:rsid w:val="00A106A9"/>
    <w:rsid w:val="00A1142D"/>
    <w:rsid w:val="00A11CC1"/>
    <w:rsid w:val="00A150BE"/>
    <w:rsid w:val="00A15A85"/>
    <w:rsid w:val="00A215E7"/>
    <w:rsid w:val="00AC7609"/>
    <w:rsid w:val="00AD4ABC"/>
    <w:rsid w:val="00B0326A"/>
    <w:rsid w:val="00B2034D"/>
    <w:rsid w:val="00B775DD"/>
    <w:rsid w:val="00B82CED"/>
    <w:rsid w:val="00B95D2F"/>
    <w:rsid w:val="00BA7D6D"/>
    <w:rsid w:val="00BC0C65"/>
    <w:rsid w:val="00BD4614"/>
    <w:rsid w:val="00BD5A44"/>
    <w:rsid w:val="00BE17A2"/>
    <w:rsid w:val="00C01968"/>
    <w:rsid w:val="00C50477"/>
    <w:rsid w:val="00C510A8"/>
    <w:rsid w:val="00C60A27"/>
    <w:rsid w:val="00C83A6C"/>
    <w:rsid w:val="00CC5BDF"/>
    <w:rsid w:val="00CE60D5"/>
    <w:rsid w:val="00CE6608"/>
    <w:rsid w:val="00CE7DBE"/>
    <w:rsid w:val="00CF787E"/>
    <w:rsid w:val="00D02A14"/>
    <w:rsid w:val="00D053D5"/>
    <w:rsid w:val="00D12CEF"/>
    <w:rsid w:val="00D2073D"/>
    <w:rsid w:val="00D340DC"/>
    <w:rsid w:val="00D5119A"/>
    <w:rsid w:val="00D54827"/>
    <w:rsid w:val="00D55D15"/>
    <w:rsid w:val="00D560B6"/>
    <w:rsid w:val="00D61BDE"/>
    <w:rsid w:val="00D6773A"/>
    <w:rsid w:val="00D7176B"/>
    <w:rsid w:val="00DB5C76"/>
    <w:rsid w:val="00E01BB6"/>
    <w:rsid w:val="00E04402"/>
    <w:rsid w:val="00E607F0"/>
    <w:rsid w:val="00E62411"/>
    <w:rsid w:val="00E9738F"/>
    <w:rsid w:val="00EE5385"/>
    <w:rsid w:val="00EF35B1"/>
    <w:rsid w:val="00EF4418"/>
    <w:rsid w:val="00F0057D"/>
    <w:rsid w:val="00F101EA"/>
    <w:rsid w:val="00F16283"/>
    <w:rsid w:val="00F41F4E"/>
    <w:rsid w:val="00F4711C"/>
    <w:rsid w:val="00F5485F"/>
    <w:rsid w:val="00F76CDE"/>
    <w:rsid w:val="00F83160"/>
    <w:rsid w:val="00FA7054"/>
    <w:rsid w:val="00FB3476"/>
    <w:rsid w:val="00FD7350"/>
    <w:rsid w:val="00FE4CF9"/>
    <w:rsid w:val="00FE5ECA"/>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5CA1F"/>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CommentReference">
    <w:name w:val="annotation reference"/>
    <w:basedOn w:val="DefaultParagraphFont"/>
    <w:uiPriority w:val="99"/>
    <w:semiHidden/>
    <w:unhideWhenUsed/>
    <w:rsid w:val="003F24FD"/>
    <w:rPr>
      <w:sz w:val="16"/>
      <w:szCs w:val="16"/>
    </w:rPr>
  </w:style>
  <w:style w:type="paragraph" w:styleId="CommentText">
    <w:name w:val="annotation text"/>
    <w:basedOn w:val="Normal"/>
    <w:link w:val="CommentTextChar"/>
    <w:uiPriority w:val="99"/>
    <w:semiHidden/>
    <w:unhideWhenUsed/>
    <w:rsid w:val="003F24FD"/>
    <w:pPr>
      <w:spacing w:line="240" w:lineRule="auto"/>
    </w:pPr>
    <w:rPr>
      <w:sz w:val="20"/>
      <w:szCs w:val="20"/>
    </w:rPr>
  </w:style>
  <w:style w:type="character" w:customStyle="1" w:styleId="CommentTextChar">
    <w:name w:val="Comment Text Char"/>
    <w:basedOn w:val="DefaultParagraphFont"/>
    <w:link w:val="CommentText"/>
    <w:uiPriority w:val="99"/>
    <w:semiHidden/>
    <w:rsid w:val="003F24FD"/>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3F24FD"/>
    <w:rPr>
      <w:b/>
      <w:bCs/>
    </w:rPr>
  </w:style>
  <w:style w:type="character" w:customStyle="1" w:styleId="CommentSubjectChar">
    <w:name w:val="Comment Subject Char"/>
    <w:basedOn w:val="CommentTextChar"/>
    <w:link w:val="CommentSubject"/>
    <w:uiPriority w:val="99"/>
    <w:semiHidden/>
    <w:rsid w:val="003F24FD"/>
    <w:rPr>
      <w:rFonts w:ascii="Arial" w:eastAsia="Arial" w:hAnsi="Arial" w:cs="Arial"/>
      <w:b/>
      <w:bCs/>
      <w:sz w:val="20"/>
      <w:szCs w:val="20"/>
      <w:lang w:val="en-GB" w:eastAsia="en-AU"/>
    </w:rPr>
  </w:style>
  <w:style w:type="paragraph" w:styleId="BalloonText">
    <w:name w:val="Balloon Text"/>
    <w:basedOn w:val="Normal"/>
    <w:link w:val="BalloonTextChar"/>
    <w:uiPriority w:val="99"/>
    <w:semiHidden/>
    <w:unhideWhenUsed/>
    <w:rsid w:val="003F24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FD"/>
    <w:rPr>
      <w:rFonts w:ascii="Segoe UI" w:eastAsia="Arial" w:hAnsi="Segoe UI" w:cs="Segoe UI"/>
      <w:sz w:val="18"/>
      <w:szCs w:val="18"/>
      <w:lang w:val="en-GB" w:eastAsia="en-AU"/>
    </w:rPr>
  </w:style>
  <w:style w:type="character" w:styleId="FollowedHyperlink">
    <w:name w:val="FollowedHyperlink"/>
    <w:basedOn w:val="DefaultParagraphFont"/>
    <w:uiPriority w:val="99"/>
    <w:semiHidden/>
    <w:unhideWhenUsed/>
    <w:rsid w:val="003E064A"/>
    <w:rPr>
      <w:color w:val="954F72" w:themeColor="followedHyperlink"/>
      <w:u w:val="single"/>
    </w:rPr>
  </w:style>
  <w:style w:type="paragraph" w:styleId="Revision">
    <w:name w:val="Revision"/>
    <w:hidden/>
    <w:uiPriority w:val="99"/>
    <w:semiHidden/>
    <w:rsid w:val="00CE6608"/>
    <w:pPr>
      <w:spacing w:after="0" w:line="240" w:lineRule="auto"/>
    </w:pPr>
    <w:rPr>
      <w:rFonts w:ascii="Arial" w:eastAsia="Arial" w:hAnsi="Arial" w:cs="Arial"/>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819613083">
      <w:bodyDiv w:val="1"/>
      <w:marLeft w:val="0"/>
      <w:marRight w:val="0"/>
      <w:marTop w:val="0"/>
      <w:marBottom w:val="0"/>
      <w:divBdr>
        <w:top w:val="none" w:sz="0" w:space="0" w:color="auto"/>
        <w:left w:val="none" w:sz="0" w:space="0" w:color="auto"/>
        <w:bottom w:val="none" w:sz="0" w:space="0" w:color="auto"/>
        <w:right w:val="none" w:sz="0" w:space="0" w:color="auto"/>
      </w:divBdr>
      <w:divsChild>
        <w:div w:id="595402875">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rastructure.gov.au/sites/default/files/documents/copyrightar2021-submission-no-40-copyright-advisory-group-schools.pdf" TargetMode="External"/><Relationship Id="rId18" Type="http://schemas.openxmlformats.org/officeDocument/2006/relationships/hyperlink" Target="https://smartcopying.edu.au/glossary/literary-works/" TargetMode="External"/><Relationship Id="rId26" Type="http://schemas.openxmlformats.org/officeDocument/2006/relationships/hyperlink" Target="https://smartcopying.edu.au/glossary/works/" TargetMode="External"/><Relationship Id="rId39" Type="http://schemas.openxmlformats.org/officeDocument/2006/relationships/hyperlink" Target="https://www.biblegateway.com/passage/?search=Romans+13&amp;version=NIV" TargetMode="External"/><Relationship Id="rId21" Type="http://schemas.openxmlformats.org/officeDocument/2006/relationships/hyperlink" Target="https://smartcopying.edu.au/glossary/copy/" TargetMode="External"/><Relationship Id="rId34" Type="http://schemas.openxmlformats.org/officeDocument/2006/relationships/hyperlink" Target="https://kidsanimalsfacts.com/common-snapping-turtle-facts-for-kids/" TargetMode="External"/><Relationship Id="rId42" Type="http://schemas.openxmlformats.org/officeDocument/2006/relationships/hyperlink" Target="https://kidshelpline.com.au/kids/issues/talking-about-feeling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mmunications.gov.au/have-your-say/copyright-modernisation-consultation" TargetMode="External"/><Relationship Id="rId29" Type="http://schemas.openxmlformats.org/officeDocument/2006/relationships/hyperlink" Target="https://www.amnesty.org.au/" TargetMode="External"/><Relationship Id="rId11" Type="http://schemas.openxmlformats.org/officeDocument/2006/relationships/hyperlink" Target="https://www.paulfletcher.com.au/media-releases/media-release-copyright-reforms-to-better-support-the-digital-environment" TargetMode="External"/><Relationship Id="rId24" Type="http://schemas.openxmlformats.org/officeDocument/2006/relationships/hyperlink" Target="https://smartcopying.edu.au/glossary/educational-instruction/" TargetMode="External"/><Relationship Id="rId32" Type="http://schemas.openxmlformats.org/officeDocument/2006/relationships/hyperlink" Target="http://www.3dinosaurs.com/printable/abc-letter-find" TargetMode="External"/><Relationship Id="rId37" Type="http://schemas.openxmlformats.org/officeDocument/2006/relationships/hyperlink" Target="https://www.freedomforanimals.org.uk/zoos" TargetMode="External"/><Relationship Id="rId40" Type="http://schemas.openxmlformats.org/officeDocument/2006/relationships/hyperlink" Target="https://www.lendlease.com/expertise/what-we-do/urban-regeneration/"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martcopying.edu.au/glossary/text/" TargetMode="External"/><Relationship Id="rId23" Type="http://schemas.openxmlformats.org/officeDocument/2006/relationships/hyperlink" Target="https://smartcopying.edu.au/glossary/digital-teaching-environment-dte/" TargetMode="External"/><Relationship Id="rId28" Type="http://schemas.openxmlformats.org/officeDocument/2006/relationships/hyperlink" Target="https://smartcopying.edu.au/glossary/sound-recordings/" TargetMode="External"/><Relationship Id="rId36" Type="http://schemas.openxmlformats.org/officeDocument/2006/relationships/hyperlink" Target="https://www.n4hk.com.a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martcopying.edu.au/glossary/dramatic-works/" TargetMode="External"/><Relationship Id="rId31" Type="http://schemas.openxmlformats.org/officeDocument/2006/relationships/hyperlink" Target="https://www.sydneyaquarium.com.au/" TargetMode="External"/><Relationship Id="rId44" Type="http://schemas.openxmlformats.org/officeDocument/2006/relationships/hyperlink" Target="https://www.communications.gov.au/departmental-news/copyright-access-re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copying.edu.au/glossary/licence/" TargetMode="External"/><Relationship Id="rId22" Type="http://schemas.openxmlformats.org/officeDocument/2006/relationships/hyperlink" Target="https://smartcopying.edu.au/glossary/communicate/" TargetMode="External"/><Relationship Id="rId27" Type="http://schemas.openxmlformats.org/officeDocument/2006/relationships/hyperlink" Target="https://smartcopying.edu.au/glossary/educational-institutions/" TargetMode="External"/><Relationship Id="rId30" Type="http://schemas.openxmlformats.org/officeDocument/2006/relationships/hyperlink" Target="https://www.oxfam.org/en" TargetMode="External"/><Relationship Id="rId35" Type="http://schemas.openxmlformats.org/officeDocument/2006/relationships/hyperlink" Target="https://www.educationmattersmag.com.au/wp-content/uploads/2016/11/Image-1.jpg" TargetMode="External"/><Relationship Id="rId43" Type="http://schemas.openxmlformats.org/officeDocument/2006/relationships/hyperlink" Target="https://en.wikipedia.org/wiki/The_Persistence_of_Memory" TargetMode="External"/><Relationship Id="rId48" Type="http://schemas.openxmlformats.org/officeDocument/2006/relationships/footer" Target="footer3.xml"/><Relationship Id="rId56"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frastructure.gov.au/have-your-say/have-your-say-draft-copyright-reform-legislation" TargetMode="External"/><Relationship Id="rId17" Type="http://schemas.openxmlformats.org/officeDocument/2006/relationships/hyperlink" Target="https://smartcopying.edu.au/glossary/statutory-licences/" TargetMode="External"/><Relationship Id="rId25" Type="http://schemas.openxmlformats.org/officeDocument/2006/relationships/hyperlink" Target="https://smartcopying.edu.au/covid-19-school-lockdown-copyright-guidance/" TargetMode="External"/><Relationship Id="rId33" Type="http://schemas.openxmlformats.org/officeDocument/2006/relationships/hyperlink" Target="http://cleverlearner.com/color-the-parts/images/parts-of-the-body-writing-and-coloring-sheet.pdf" TargetMode="External"/><Relationship Id="rId38" Type="http://schemas.openxmlformats.org/officeDocument/2006/relationships/hyperlink" Target="https://7plus.com.au/sunday-night" TargetMode="External"/><Relationship Id="rId46" Type="http://schemas.openxmlformats.org/officeDocument/2006/relationships/footer" Target="footer1.xml"/><Relationship Id="rId20" Type="http://schemas.openxmlformats.org/officeDocument/2006/relationships/hyperlink" Target="https://smartcopying.edu.au/glossary/musical-works/" TargetMode="External"/><Relationship Id="rId41" Type="http://schemas.openxmlformats.org/officeDocument/2006/relationships/hyperlink" Target="https://kidshelpline.com.au/teens/issues/bullying"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8EB80814A4F841A1598EDB3CAF784A" ma:contentTypeVersion="10" ma:contentTypeDescription="Create a new document." ma:contentTypeScope="" ma:versionID="43eff15bcf263d2c25224a6039120750">
  <xsd:schema xmlns:xsd="http://www.w3.org/2001/XMLSchema" xmlns:xs="http://www.w3.org/2001/XMLSchema" xmlns:p="http://schemas.microsoft.com/office/2006/metadata/properties" xmlns:ns3="ec1f4e10-41ed-4308-9d64-008ebb24094a" targetNamespace="http://schemas.microsoft.com/office/2006/metadata/properties" ma:root="true" ma:fieldsID="6aca85870abedb78e46bf9b7662c5c28" ns3:_="">
    <xsd:import namespace="ec1f4e10-41ed-4308-9d64-008ebb240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4e10-41ed-4308-9d64-008ebb240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277E-2E64-4BDE-9342-5C636CA97007}">
  <ds:schemaRefs>
    <ds:schemaRef ds:uri="http://schemas.microsoft.com/sharepoint/v3/contenttype/forms"/>
  </ds:schemaRefs>
</ds:datastoreItem>
</file>

<file path=customXml/itemProps2.xml><?xml version="1.0" encoding="utf-8"?>
<ds:datastoreItem xmlns:ds="http://schemas.openxmlformats.org/officeDocument/2006/customXml" ds:itemID="{4EF55FC8-0E09-424B-9E65-0E85FD4A2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f4e10-41ed-4308-9d64-008ebb240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49684-C514-4A49-9F01-C487403782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2F9F60-BF9D-47A6-B321-FDF3E6E6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2022-09-25T22:19:00Z</dcterms:created>
  <dcterms:modified xsi:type="dcterms:W3CDTF">2022-09-26T21:17:00Z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0x010100C08EB80814A4F841A1598EDB3CAF784A</vt:lpwstr>
  </property>
  <property fmtid="{D5CDD505-2E9C-101B-9397-08002B2CF9AE}" pid="3" name="FooterType">
    <vt:lpwstr>1</vt:lpwstr>
  </property>
  <property fmtid="{D5CDD505-2E9C-101B-9397-08002B2CF9AE}" pid="4" name="DocumentID">
    <vt:lpwstr>ME_197262919_1</vt:lpwstr>
  </property>
  <property fmtid="{D5CDD505-2E9C-101B-9397-08002B2CF9AE}" pid="5" name="Custom1">
    <vt:lpwstr>1330382</vt:lpwstr>
  </property>
</Properties>
</file>