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1C1F81" w:rsidRPr="001C1F81" w:rsidRDefault="001C1F81" w:rsidP="001C1F81">
      <w:pPr>
        <w:rPr>
          <w:b/>
          <w:bCs/>
          <w:sz w:val="36"/>
          <w:szCs w:val="36"/>
          <w:lang w:val="en-AU"/>
        </w:rPr>
      </w:pPr>
      <w:bookmarkStart w:id="0" w:name="_GoBack"/>
      <w:r w:rsidRPr="001C1F81">
        <w:rPr>
          <w:b/>
          <w:bCs/>
          <w:sz w:val="36"/>
          <w:szCs w:val="36"/>
          <w:lang w:val="en-AU"/>
        </w:rPr>
        <w:t>Technological Protection Measures (TPMs)</w:t>
      </w:r>
    </w:p>
    <w:bookmarkEnd w:id="0"/>
    <w:p w:rsidR="001C1F81" w:rsidRPr="001C1F81" w:rsidRDefault="001C1F81" w:rsidP="001C1F81">
      <w:pPr>
        <w:rPr>
          <w:b/>
          <w:bCs/>
          <w:lang w:val="en-AU"/>
        </w:rPr>
      </w:pPr>
    </w:p>
    <w:p w:rsidR="001C1F81" w:rsidRDefault="001C1F81" w:rsidP="001C1F81">
      <w:pPr>
        <w:rPr>
          <w:lang w:val="en-AU"/>
        </w:rPr>
      </w:pPr>
      <w:hyperlink r:id="rId8" w:history="1">
        <w:r w:rsidRPr="001C1F81">
          <w:rPr>
            <w:rStyle w:val="Hyperlink"/>
            <w:lang w:val="en-AU"/>
          </w:rPr>
          <w:t>TPMs</w:t>
        </w:r>
      </w:hyperlink>
      <w:r w:rsidRPr="001C1F81">
        <w:rPr>
          <w:lang w:val="en-AU"/>
        </w:rPr>
        <w:t> are technological protection measures placed on copyright material to prevent unauthorised </w:t>
      </w:r>
      <w:hyperlink r:id="rId9" w:history="1">
        <w:r w:rsidRPr="001C1F81">
          <w:rPr>
            <w:rStyle w:val="Hyperlink"/>
            <w:lang w:val="en-AU"/>
          </w:rPr>
          <w:t>copying</w:t>
        </w:r>
      </w:hyperlink>
      <w:r w:rsidRPr="001C1F81">
        <w:rPr>
          <w:lang w:val="en-AU"/>
        </w:rPr>
        <w:t xml:space="preserve">. Examples include software locks or password protection measures. </w:t>
      </w:r>
    </w:p>
    <w:p w:rsidR="001C1F81" w:rsidRDefault="001C1F81" w:rsidP="001C1F81">
      <w:pPr>
        <w:rPr>
          <w:lang w:val="en-AU"/>
        </w:rPr>
      </w:pPr>
    </w:p>
    <w:p w:rsidR="001C1F81" w:rsidRDefault="001C1F81" w:rsidP="001C1F81">
      <w:pPr>
        <w:rPr>
          <w:lang w:val="en-AU"/>
        </w:rPr>
      </w:pPr>
      <w:r w:rsidRPr="001C1F81">
        <w:rPr>
          <w:lang w:val="en-AU"/>
        </w:rPr>
        <w:t>There are two types of technologies protected by the Copyright Act:</w:t>
      </w:r>
    </w:p>
    <w:p w:rsidR="001C1F81" w:rsidRPr="001C1F81" w:rsidRDefault="001C1F81" w:rsidP="001C1F81">
      <w:pPr>
        <w:rPr>
          <w:lang w:val="en-AU"/>
        </w:rPr>
      </w:pPr>
    </w:p>
    <w:p w:rsidR="001C1F81" w:rsidRPr="001C1F81" w:rsidRDefault="001C1F81" w:rsidP="001C1F81">
      <w:pPr>
        <w:numPr>
          <w:ilvl w:val="0"/>
          <w:numId w:val="7"/>
        </w:numPr>
        <w:rPr>
          <w:lang w:val="en-AU"/>
        </w:rPr>
      </w:pPr>
      <w:r w:rsidRPr="001C1F81">
        <w:rPr>
          <w:b/>
          <w:bCs/>
          <w:lang w:val="en-AU"/>
        </w:rPr>
        <w:t>Access Control TPMs</w:t>
      </w:r>
      <w:r w:rsidRPr="001C1F81">
        <w:rPr>
          <w:lang w:val="en-AU"/>
        </w:rPr>
        <w:t> – technologies that copyright owners use to control access to copyright material (such as a password control or technology that manages how long you have access to an electronic file).</w:t>
      </w:r>
    </w:p>
    <w:p w:rsidR="001C1F81" w:rsidRPr="001C1F81" w:rsidRDefault="001C1F81" w:rsidP="001C1F81">
      <w:pPr>
        <w:numPr>
          <w:ilvl w:val="0"/>
          <w:numId w:val="7"/>
        </w:numPr>
        <w:rPr>
          <w:lang w:val="en-AU"/>
        </w:rPr>
      </w:pPr>
      <w:r w:rsidRPr="001C1F81">
        <w:rPr>
          <w:b/>
          <w:bCs/>
          <w:lang w:val="en-AU"/>
        </w:rPr>
        <w:t>Copy Control TPMs</w:t>
      </w:r>
      <w:r w:rsidRPr="001C1F81">
        <w:rPr>
          <w:lang w:val="en-AU"/>
        </w:rPr>
        <w:t>  – technologies that prevent, restrict or inhibit you from doing an act that is covered by copyright laws (such as a lock that stops you from </w:t>
      </w:r>
      <w:hyperlink r:id="rId10" w:history="1">
        <w:r w:rsidRPr="001C1F81">
          <w:rPr>
            <w:rStyle w:val="Hyperlink"/>
            <w:lang w:val="en-AU"/>
          </w:rPr>
          <w:t>copying</w:t>
        </w:r>
      </w:hyperlink>
      <w:r w:rsidRPr="001C1F81">
        <w:rPr>
          <w:lang w:val="en-AU"/>
        </w:rPr>
        <w:t> software to a different computer or a copy-prevention measure on a music CD).</w:t>
      </w:r>
    </w:p>
    <w:p w:rsidR="001C1F81" w:rsidRDefault="001C1F81" w:rsidP="001C1F81">
      <w:pPr>
        <w:rPr>
          <w:lang w:val="en-AU"/>
        </w:rPr>
      </w:pPr>
    </w:p>
    <w:p w:rsidR="001C1F81" w:rsidRDefault="001C1F81" w:rsidP="001C1F81">
      <w:pPr>
        <w:rPr>
          <w:lang w:val="en-AU"/>
        </w:rPr>
      </w:pPr>
      <w:r w:rsidRPr="001C1F81">
        <w:rPr>
          <w:lang w:val="en-AU"/>
        </w:rPr>
        <w:t>Schools and TAFEs are permitted to circumvent:</w:t>
      </w:r>
    </w:p>
    <w:p w:rsidR="001C1F81" w:rsidRPr="001C1F81" w:rsidRDefault="001C1F81" w:rsidP="001C1F81">
      <w:pPr>
        <w:rPr>
          <w:lang w:val="en-AU"/>
        </w:rPr>
      </w:pPr>
    </w:p>
    <w:p w:rsidR="001C1F81" w:rsidRPr="001C1F81" w:rsidRDefault="001C1F81" w:rsidP="001C1F81">
      <w:pPr>
        <w:numPr>
          <w:ilvl w:val="0"/>
          <w:numId w:val="8"/>
        </w:numPr>
        <w:rPr>
          <w:lang w:val="en-AU"/>
        </w:rPr>
      </w:pPr>
      <w:r w:rsidRPr="001C1F81">
        <w:rPr>
          <w:lang w:val="en-AU"/>
        </w:rPr>
        <w:t>Copy Control TPMs and</w:t>
      </w:r>
    </w:p>
    <w:p w:rsidR="001C1F81" w:rsidRPr="001C1F81" w:rsidRDefault="001C1F81" w:rsidP="001C1F81">
      <w:pPr>
        <w:numPr>
          <w:ilvl w:val="0"/>
          <w:numId w:val="8"/>
        </w:numPr>
        <w:rPr>
          <w:lang w:val="en-AU"/>
        </w:rPr>
      </w:pPr>
      <w:r w:rsidRPr="001C1F81">
        <w:rPr>
          <w:lang w:val="en-AU"/>
        </w:rPr>
        <w:t>Access Control TPMs for the following purposes:</w:t>
      </w:r>
    </w:p>
    <w:p w:rsidR="001C1F81" w:rsidRPr="001C1F81" w:rsidRDefault="001C1F81" w:rsidP="001C1F81">
      <w:pPr>
        <w:numPr>
          <w:ilvl w:val="1"/>
          <w:numId w:val="9"/>
        </w:numPr>
        <w:rPr>
          <w:lang w:val="en-AU"/>
        </w:rPr>
      </w:pPr>
      <w:r w:rsidRPr="001C1F81">
        <w:rPr>
          <w:lang w:val="en-AU"/>
        </w:rPr>
        <w:t>making a </w:t>
      </w:r>
      <w:hyperlink r:id="rId11" w:history="1">
        <w:r w:rsidRPr="001C1F81">
          <w:rPr>
            <w:rStyle w:val="Hyperlink"/>
            <w:lang w:val="en-AU"/>
          </w:rPr>
          <w:t>copy</w:t>
        </w:r>
      </w:hyperlink>
      <w:r w:rsidRPr="001C1F81">
        <w:rPr>
          <w:lang w:val="en-AU"/>
        </w:rPr>
        <w:t> under the </w:t>
      </w:r>
      <w:hyperlink r:id="rId12" w:history="1">
        <w:r w:rsidRPr="001C1F81">
          <w:rPr>
            <w:rStyle w:val="Hyperlink"/>
            <w:lang w:val="en-AU"/>
          </w:rPr>
          <w:t>Statutory Text and Artistic Works Licence</w:t>
        </w:r>
      </w:hyperlink>
      <w:r w:rsidRPr="001C1F81">
        <w:rPr>
          <w:lang w:val="en-AU"/>
        </w:rPr>
        <w:t> or the </w:t>
      </w:r>
      <w:hyperlink r:id="rId13" w:history="1">
        <w:r w:rsidRPr="001C1F81">
          <w:rPr>
            <w:rStyle w:val="Hyperlink"/>
            <w:lang w:val="en-AU"/>
          </w:rPr>
          <w:t>Statutory Broadcast licence</w:t>
        </w:r>
      </w:hyperlink>
    </w:p>
    <w:p w:rsidR="001C1F81" w:rsidRPr="001C1F81" w:rsidRDefault="001C1F81" w:rsidP="001C1F81">
      <w:pPr>
        <w:numPr>
          <w:ilvl w:val="1"/>
          <w:numId w:val="9"/>
        </w:numPr>
        <w:rPr>
          <w:lang w:val="en-AU"/>
        </w:rPr>
      </w:pPr>
      <w:r w:rsidRPr="001C1F81">
        <w:rPr>
          <w:lang w:val="en-AU"/>
        </w:rPr>
        <w:t>making a </w:t>
      </w:r>
      <w:hyperlink r:id="rId14" w:history="1">
        <w:r w:rsidRPr="001C1F81">
          <w:rPr>
            <w:rStyle w:val="Hyperlink"/>
            <w:lang w:val="en-AU"/>
          </w:rPr>
          <w:t>copy</w:t>
        </w:r>
      </w:hyperlink>
      <w:r w:rsidRPr="001C1F81">
        <w:rPr>
          <w:lang w:val="en-AU"/>
        </w:rPr>
        <w:t> under the </w:t>
      </w:r>
      <w:hyperlink r:id="rId15" w:history="1">
        <w:r w:rsidRPr="001C1F81">
          <w:rPr>
            <w:rStyle w:val="Hyperlink"/>
            <w:lang w:val="en-AU"/>
          </w:rPr>
          <w:t>flexible dealing</w:t>
        </w:r>
      </w:hyperlink>
      <w:r w:rsidRPr="001C1F81">
        <w:rPr>
          <w:lang w:val="en-AU"/>
        </w:rPr>
        <w:t> exception in s 200AB of the Copyright Act</w:t>
      </w:r>
    </w:p>
    <w:p w:rsidR="001C1F81" w:rsidRPr="001C1F81" w:rsidRDefault="001C1F81" w:rsidP="001C1F81">
      <w:pPr>
        <w:numPr>
          <w:ilvl w:val="1"/>
          <w:numId w:val="9"/>
        </w:numPr>
        <w:rPr>
          <w:lang w:val="en-AU"/>
        </w:rPr>
      </w:pPr>
      <w:r w:rsidRPr="001C1F81">
        <w:rPr>
          <w:lang w:val="en-AU"/>
        </w:rPr>
        <w:t>making a </w:t>
      </w:r>
      <w:hyperlink r:id="rId16" w:history="1">
        <w:r w:rsidRPr="001C1F81">
          <w:rPr>
            <w:rStyle w:val="Hyperlink"/>
            <w:lang w:val="en-AU"/>
          </w:rPr>
          <w:t>copy</w:t>
        </w:r>
      </w:hyperlink>
      <w:r w:rsidRPr="001C1F81">
        <w:rPr>
          <w:lang w:val="en-AU"/>
        </w:rPr>
        <w:t> under the </w:t>
      </w:r>
      <w:hyperlink r:id="rId17" w:history="1">
        <w:r w:rsidRPr="001C1F81">
          <w:rPr>
            <w:rStyle w:val="Hyperlink"/>
            <w:lang w:val="en-AU"/>
          </w:rPr>
          <w:t>organisational disability exception</w:t>
        </w:r>
      </w:hyperlink>
      <w:r w:rsidRPr="001C1F81">
        <w:rPr>
          <w:lang w:val="en-AU"/>
        </w:rPr>
        <w:t> in s 113F of the Copyright Act or</w:t>
      </w:r>
    </w:p>
    <w:p w:rsidR="001C1F81" w:rsidRPr="001C1F81" w:rsidRDefault="001C1F81" w:rsidP="001C1F81">
      <w:pPr>
        <w:numPr>
          <w:ilvl w:val="1"/>
          <w:numId w:val="9"/>
        </w:numPr>
        <w:rPr>
          <w:lang w:val="en-AU"/>
        </w:rPr>
      </w:pPr>
      <w:r w:rsidRPr="001C1F81">
        <w:rPr>
          <w:lang w:val="en-AU"/>
        </w:rPr>
        <w:t>making a </w:t>
      </w:r>
      <w:hyperlink r:id="rId18" w:history="1">
        <w:r w:rsidRPr="001C1F81">
          <w:rPr>
            <w:rStyle w:val="Hyperlink"/>
            <w:lang w:val="en-AU"/>
          </w:rPr>
          <w:t>copy</w:t>
        </w:r>
      </w:hyperlink>
      <w:r w:rsidRPr="001C1F81">
        <w:rPr>
          <w:lang w:val="en-AU"/>
        </w:rPr>
        <w:t> under the </w:t>
      </w:r>
      <w:hyperlink r:id="rId19" w:history="1">
        <w:r w:rsidRPr="001C1F81">
          <w:rPr>
            <w:rStyle w:val="Hyperlink"/>
            <w:lang w:val="en-AU"/>
          </w:rPr>
          <w:t>fair dealing for disability exception</w:t>
        </w:r>
      </w:hyperlink>
      <w:r w:rsidRPr="001C1F81">
        <w:rPr>
          <w:lang w:val="en-AU"/>
        </w:rPr>
        <w:t> in s 113E of the Copyright Act.</w:t>
      </w:r>
    </w:p>
    <w:p w:rsidR="001C1F81" w:rsidRDefault="001C1F81" w:rsidP="001C1F81">
      <w:pPr>
        <w:rPr>
          <w:lang w:val="en-AU"/>
        </w:rPr>
      </w:pPr>
    </w:p>
    <w:p w:rsidR="001C1F81" w:rsidRPr="001C1F81" w:rsidRDefault="001C1F81" w:rsidP="001C1F81">
      <w:pPr>
        <w:rPr>
          <w:lang w:val="en-AU"/>
        </w:rPr>
      </w:pPr>
      <w:r w:rsidRPr="001C1F81">
        <w:rPr>
          <w:lang w:val="en-AU"/>
        </w:rPr>
        <w:t>Schools and TAFEs are </w:t>
      </w:r>
      <w:r w:rsidRPr="001C1F81">
        <w:rPr>
          <w:b/>
          <w:bCs/>
          <w:lang w:val="en-AU"/>
        </w:rPr>
        <w:t>not</w:t>
      </w:r>
      <w:r w:rsidRPr="001C1F81">
        <w:rPr>
          <w:lang w:val="en-AU"/>
        </w:rPr>
        <w:t> permitted to circumvent an Access Control </w:t>
      </w:r>
      <w:hyperlink r:id="rId20" w:history="1">
        <w:r w:rsidRPr="001C1F81">
          <w:rPr>
            <w:rStyle w:val="Hyperlink"/>
            <w:lang w:val="en-AU"/>
          </w:rPr>
          <w:t>TPM</w:t>
        </w:r>
      </w:hyperlink>
      <w:r w:rsidRPr="001C1F81">
        <w:rPr>
          <w:lang w:val="en-AU"/>
        </w:rPr>
        <w:t> for </w:t>
      </w:r>
      <w:r w:rsidRPr="001C1F81">
        <w:rPr>
          <w:b/>
          <w:bCs/>
          <w:lang w:val="en-AU"/>
        </w:rPr>
        <w:t>any other purpose</w:t>
      </w:r>
      <w:r w:rsidRPr="001C1F81">
        <w:rPr>
          <w:lang w:val="en-AU"/>
        </w:rPr>
        <w:t> (</w:t>
      </w:r>
      <w:proofErr w:type="spellStart"/>
      <w:r w:rsidRPr="001C1F81">
        <w:rPr>
          <w:lang w:val="en-AU"/>
        </w:rPr>
        <w:t>eg</w:t>
      </w:r>
      <w:proofErr w:type="spellEnd"/>
      <w:r w:rsidRPr="001C1F81">
        <w:rPr>
          <w:lang w:val="en-AU"/>
        </w:rPr>
        <w:t xml:space="preserve"> a teacher or student making a </w:t>
      </w:r>
      <w:hyperlink r:id="rId21" w:history="1">
        <w:r w:rsidRPr="001C1F81">
          <w:rPr>
            <w:rStyle w:val="Hyperlink"/>
            <w:lang w:val="en-AU"/>
          </w:rPr>
          <w:t>copy</w:t>
        </w:r>
      </w:hyperlink>
      <w:r w:rsidRPr="001C1F81">
        <w:rPr>
          <w:lang w:val="en-AU"/>
        </w:rPr>
        <w:t> for their own </w:t>
      </w:r>
      <w:hyperlink r:id="rId22" w:history="1">
        <w:r w:rsidRPr="001C1F81">
          <w:rPr>
            <w:rStyle w:val="Hyperlink"/>
            <w:lang w:val="en-AU"/>
          </w:rPr>
          <w:t>fair dealing</w:t>
        </w:r>
      </w:hyperlink>
      <w:r w:rsidRPr="001C1F81">
        <w:rPr>
          <w:lang w:val="en-AU"/>
        </w:rPr>
        <w:t> purposes).</w:t>
      </w:r>
    </w:p>
    <w:p w:rsidR="001C1F81" w:rsidRPr="001C1F81" w:rsidRDefault="001C1F81" w:rsidP="001C1F81"/>
    <w:sectPr w:rsidR="001C1F81" w:rsidRPr="001C1F81" w:rsidSect="00F4711C">
      <w:headerReference w:type="default" r:id="rId23"/>
      <w:footerReference w:type="defaul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47B" w:rsidRDefault="00D3547B" w:rsidP="004A6BC1">
      <w:pPr>
        <w:spacing w:line="240" w:lineRule="auto"/>
      </w:pPr>
      <w:r>
        <w:separator/>
      </w:r>
    </w:p>
  </w:endnote>
  <w:endnote w:type="continuationSeparator" w:id="0">
    <w:p w:rsidR="00D3547B" w:rsidRDefault="00D3547B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D3547B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47B" w:rsidRDefault="00D3547B" w:rsidP="004A6BC1">
      <w:pPr>
        <w:spacing w:line="240" w:lineRule="auto"/>
      </w:pPr>
      <w:r>
        <w:separator/>
      </w:r>
    </w:p>
  </w:footnote>
  <w:footnote w:type="continuationSeparator" w:id="0">
    <w:p w:rsidR="00D3547B" w:rsidRDefault="00D3547B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B5469"/>
    <w:multiLevelType w:val="multilevel"/>
    <w:tmpl w:val="1878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4658F5"/>
    <w:multiLevelType w:val="multilevel"/>
    <w:tmpl w:val="F09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1C1F81"/>
    <w:rsid w:val="00426FA0"/>
    <w:rsid w:val="00471F71"/>
    <w:rsid w:val="004A6BC1"/>
    <w:rsid w:val="005E7185"/>
    <w:rsid w:val="00602CEB"/>
    <w:rsid w:val="00714101"/>
    <w:rsid w:val="00746AF6"/>
    <w:rsid w:val="008F1FC9"/>
    <w:rsid w:val="00A215E7"/>
    <w:rsid w:val="00AC7609"/>
    <w:rsid w:val="00BA7D6D"/>
    <w:rsid w:val="00C50477"/>
    <w:rsid w:val="00D3547B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D31B7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2011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05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opying.edu.au/glossary/technological-protection-measure-tpm/" TargetMode="External"/><Relationship Id="rId13" Type="http://schemas.openxmlformats.org/officeDocument/2006/relationships/hyperlink" Target="https://smartcopying.edu.au/glossary/statutory-broadcast-licence/" TargetMode="External"/><Relationship Id="rId18" Type="http://schemas.openxmlformats.org/officeDocument/2006/relationships/hyperlink" Target="https://smartcopying.edu.au/glossary/copy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martcopying.edu.au/glossary/cop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martcopying.edu.au/glossary/statutory-text-and-artistic-works-licence/" TargetMode="External"/><Relationship Id="rId17" Type="http://schemas.openxmlformats.org/officeDocument/2006/relationships/hyperlink" Target="https://smartcopying.edu.au/guidelines/library-exam-and-disability-copying/disability-access-exception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copy/" TargetMode="External"/><Relationship Id="rId20" Type="http://schemas.openxmlformats.org/officeDocument/2006/relationships/hyperlink" Target="https://smartcopying.edu.au/glossary/technological-protection-measure-tp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copying.edu.au/glossary/cop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martcopying.edu.au/flexible-dealing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martcopying.edu.au/glossary/copy/" TargetMode="External"/><Relationship Id="rId19" Type="http://schemas.openxmlformats.org/officeDocument/2006/relationships/hyperlink" Target="https://smartcopying.edu.au/guidelines/library-exam-and-disability-copying/disability-access-excep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copy/" TargetMode="External"/><Relationship Id="rId14" Type="http://schemas.openxmlformats.org/officeDocument/2006/relationships/hyperlink" Target="https://smartcopying.edu.au/glossary/copy/" TargetMode="External"/><Relationship Id="rId22" Type="http://schemas.openxmlformats.org/officeDocument/2006/relationships/hyperlink" Target="https://smartcopying.edu.au/glossary/fair-dealing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0B8C-98DD-4F7E-A4F4-0CD9C156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2120</Characters>
  <Application>Microsoft Office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2021-03-17T03:06:00Z</dcterms:created>
  <dcterms:modified xsi:type="dcterms:W3CDTF">2021-03-17T03:06:00Z</dcterms:modified>
</cp:coreProperties>
</file>