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BC1" w:rsidRDefault="004A6BC1" w:rsidP="004A6BC1">
      <w:pPr>
        <w:rPr>
          <w:b/>
          <w:color w:val="98C33C"/>
          <w:sz w:val="28"/>
          <w:szCs w:val="28"/>
        </w:rPr>
      </w:pPr>
    </w:p>
    <w:p w:rsidR="00217018" w:rsidRPr="00217018" w:rsidRDefault="00217018" w:rsidP="00217018">
      <w:pPr>
        <w:rPr>
          <w:b/>
          <w:bCs/>
          <w:sz w:val="36"/>
          <w:szCs w:val="36"/>
          <w:lang w:val="en-AU"/>
        </w:rPr>
      </w:pPr>
      <w:bookmarkStart w:id="0" w:name="_GoBack"/>
      <w:r w:rsidRPr="00217018">
        <w:rPr>
          <w:b/>
          <w:bCs/>
          <w:sz w:val="36"/>
          <w:szCs w:val="36"/>
          <w:lang w:val="en-AU"/>
        </w:rPr>
        <w:t>Indigenous Cultural and Intellectual Property Rights</w:t>
      </w:r>
    </w:p>
    <w:bookmarkEnd w:id="0"/>
    <w:p w:rsidR="00217018" w:rsidRPr="00217018" w:rsidRDefault="00217018" w:rsidP="00217018">
      <w:pPr>
        <w:rPr>
          <w:b/>
          <w:bCs/>
          <w:lang w:val="en-AU"/>
        </w:rPr>
      </w:pPr>
    </w:p>
    <w:p w:rsidR="00217018" w:rsidRDefault="00217018" w:rsidP="00217018">
      <w:pPr>
        <w:rPr>
          <w:lang w:val="en-AU"/>
        </w:rPr>
      </w:pPr>
      <w:r w:rsidRPr="00217018">
        <w:rPr>
          <w:lang w:val="en-AU"/>
        </w:rPr>
        <w:t xml:space="preserve">ICIPR is a reference to Indigenous Peoples’ rights to their heritage and culture. Indigenous </w:t>
      </w:r>
      <w:proofErr w:type="spellStart"/>
      <w:r w:rsidRPr="00217018">
        <w:rPr>
          <w:lang w:val="en-AU"/>
        </w:rPr>
        <w:t>People’s</w:t>
      </w:r>
      <w:proofErr w:type="spellEnd"/>
      <w:r w:rsidRPr="00217018">
        <w:rPr>
          <w:lang w:val="en-AU"/>
        </w:rPr>
        <w:t xml:space="preserve"> heritage is a living heritage and is passed down from generation to generation. Usually particular objects, sites and knowledge pertain to a particular Indigenous group or territory.</w:t>
      </w:r>
    </w:p>
    <w:p w:rsidR="00217018" w:rsidRPr="00217018" w:rsidRDefault="00217018" w:rsidP="00217018">
      <w:pPr>
        <w:rPr>
          <w:lang w:val="en-AU"/>
        </w:rPr>
      </w:pPr>
    </w:p>
    <w:p w:rsidR="00217018" w:rsidRDefault="00217018" w:rsidP="00217018">
      <w:pPr>
        <w:rPr>
          <w:lang w:val="en-AU"/>
        </w:rPr>
      </w:pPr>
      <w:r w:rsidRPr="00217018">
        <w:rPr>
          <w:lang w:val="en-AU"/>
        </w:rPr>
        <w:t>Heritage includes all aspects of cultural practices, traditional knowledge, resources and knowledge systems developed by Indigenous people as part of their Indigenous identity. ICIP rights also cover:</w:t>
      </w:r>
    </w:p>
    <w:p w:rsidR="00217018" w:rsidRPr="00217018" w:rsidRDefault="00217018" w:rsidP="00217018">
      <w:pPr>
        <w:rPr>
          <w:lang w:val="en-AU"/>
        </w:rPr>
      </w:pPr>
    </w:p>
    <w:p w:rsidR="00217018" w:rsidRPr="00217018" w:rsidRDefault="00217018" w:rsidP="00217018">
      <w:pPr>
        <w:numPr>
          <w:ilvl w:val="0"/>
          <w:numId w:val="7"/>
        </w:numPr>
        <w:rPr>
          <w:lang w:val="en-AU"/>
        </w:rPr>
      </w:pPr>
      <w:hyperlink r:id="rId8" w:history="1">
        <w:r w:rsidRPr="00217018">
          <w:rPr>
            <w:rStyle w:val="Hyperlink"/>
            <w:lang w:val="en-AU"/>
          </w:rPr>
          <w:t>literary</w:t>
        </w:r>
      </w:hyperlink>
      <w:r w:rsidRPr="00217018">
        <w:rPr>
          <w:lang w:val="en-AU"/>
        </w:rPr>
        <w:t>, performing and </w:t>
      </w:r>
      <w:hyperlink r:id="rId9" w:history="1">
        <w:r w:rsidRPr="00217018">
          <w:rPr>
            <w:rStyle w:val="Hyperlink"/>
            <w:lang w:val="en-AU"/>
          </w:rPr>
          <w:t>artistic works</w:t>
        </w:r>
      </w:hyperlink>
    </w:p>
    <w:p w:rsidR="00217018" w:rsidRPr="00217018" w:rsidRDefault="00217018" w:rsidP="00217018">
      <w:pPr>
        <w:numPr>
          <w:ilvl w:val="0"/>
          <w:numId w:val="7"/>
        </w:numPr>
        <w:rPr>
          <w:lang w:val="en-AU"/>
        </w:rPr>
      </w:pPr>
      <w:r w:rsidRPr="00217018">
        <w:rPr>
          <w:lang w:val="en-AU"/>
        </w:rPr>
        <w:t>languages</w:t>
      </w:r>
    </w:p>
    <w:p w:rsidR="00217018" w:rsidRPr="00217018" w:rsidRDefault="00217018" w:rsidP="00217018">
      <w:pPr>
        <w:numPr>
          <w:ilvl w:val="0"/>
          <w:numId w:val="7"/>
        </w:numPr>
        <w:rPr>
          <w:lang w:val="en-AU"/>
        </w:rPr>
      </w:pPr>
      <w:r w:rsidRPr="00217018">
        <w:rPr>
          <w:lang w:val="en-AU"/>
        </w:rPr>
        <w:t>types of knowledge, including spiritual knowledge</w:t>
      </w:r>
    </w:p>
    <w:p w:rsidR="00217018" w:rsidRPr="00217018" w:rsidRDefault="00217018" w:rsidP="00217018">
      <w:pPr>
        <w:numPr>
          <w:ilvl w:val="0"/>
          <w:numId w:val="7"/>
        </w:numPr>
        <w:rPr>
          <w:lang w:val="en-AU"/>
        </w:rPr>
      </w:pPr>
      <w:r w:rsidRPr="00217018">
        <w:rPr>
          <w:lang w:val="en-AU"/>
        </w:rPr>
        <w:t>tangible and intangible cultural property</w:t>
      </w:r>
    </w:p>
    <w:p w:rsidR="00217018" w:rsidRPr="00217018" w:rsidRDefault="00217018" w:rsidP="00217018">
      <w:pPr>
        <w:numPr>
          <w:ilvl w:val="0"/>
          <w:numId w:val="7"/>
        </w:numPr>
        <w:rPr>
          <w:lang w:val="en-AU"/>
        </w:rPr>
      </w:pPr>
      <w:r w:rsidRPr="00217018">
        <w:rPr>
          <w:lang w:val="en-AU"/>
        </w:rPr>
        <w:t>Indigenous ancestral remains and genetic material</w:t>
      </w:r>
    </w:p>
    <w:p w:rsidR="00217018" w:rsidRPr="00217018" w:rsidRDefault="00217018" w:rsidP="00217018">
      <w:pPr>
        <w:numPr>
          <w:ilvl w:val="0"/>
          <w:numId w:val="7"/>
        </w:numPr>
        <w:rPr>
          <w:lang w:val="en-AU"/>
        </w:rPr>
      </w:pPr>
      <w:r w:rsidRPr="00217018">
        <w:rPr>
          <w:lang w:val="en-AU"/>
        </w:rPr>
        <w:t>cultural environmental resources</w:t>
      </w:r>
    </w:p>
    <w:p w:rsidR="00217018" w:rsidRPr="00217018" w:rsidRDefault="00217018" w:rsidP="00217018">
      <w:pPr>
        <w:numPr>
          <w:ilvl w:val="0"/>
          <w:numId w:val="7"/>
        </w:numPr>
        <w:rPr>
          <w:lang w:val="en-AU"/>
        </w:rPr>
      </w:pPr>
      <w:r w:rsidRPr="00217018">
        <w:rPr>
          <w:lang w:val="en-AU"/>
        </w:rPr>
        <w:t>sites of Indigenous significance and</w:t>
      </w:r>
    </w:p>
    <w:p w:rsidR="00217018" w:rsidRPr="00217018" w:rsidRDefault="00217018" w:rsidP="00217018">
      <w:pPr>
        <w:numPr>
          <w:ilvl w:val="0"/>
          <w:numId w:val="7"/>
        </w:numPr>
        <w:rPr>
          <w:lang w:val="en-AU"/>
        </w:rPr>
      </w:pPr>
      <w:r w:rsidRPr="00217018">
        <w:rPr>
          <w:lang w:val="en-AU"/>
        </w:rPr>
        <w:t>documentation of Indigenous heritage.</w:t>
      </w:r>
    </w:p>
    <w:p w:rsidR="00217018" w:rsidRDefault="00217018" w:rsidP="00217018">
      <w:pPr>
        <w:rPr>
          <w:b/>
          <w:bCs/>
          <w:lang w:val="en-AU"/>
        </w:rPr>
      </w:pPr>
    </w:p>
    <w:p w:rsidR="00217018" w:rsidRDefault="00217018" w:rsidP="00217018">
      <w:pPr>
        <w:rPr>
          <w:b/>
          <w:bCs/>
          <w:sz w:val="28"/>
          <w:szCs w:val="28"/>
          <w:lang w:val="en-AU"/>
        </w:rPr>
      </w:pPr>
      <w:r w:rsidRPr="00217018">
        <w:rPr>
          <w:b/>
          <w:bCs/>
          <w:sz w:val="28"/>
          <w:szCs w:val="28"/>
          <w:lang w:val="en-AU"/>
        </w:rPr>
        <w:t>What is ICIPR?</w:t>
      </w:r>
    </w:p>
    <w:p w:rsidR="00217018" w:rsidRPr="00217018" w:rsidRDefault="00217018" w:rsidP="00217018">
      <w:pPr>
        <w:rPr>
          <w:b/>
          <w:bCs/>
          <w:sz w:val="28"/>
          <w:szCs w:val="28"/>
          <w:lang w:val="en-AU"/>
        </w:rPr>
      </w:pPr>
    </w:p>
    <w:p w:rsidR="00217018" w:rsidRDefault="00217018" w:rsidP="00217018">
      <w:pPr>
        <w:rPr>
          <w:lang w:val="en-AU"/>
        </w:rPr>
      </w:pPr>
      <w:r w:rsidRPr="00217018">
        <w:rPr>
          <w:lang w:val="en-AU"/>
        </w:rPr>
        <w:t>Essentially, ICIPR are a bundle of rights of Indigenous Peoples which protect the right to:</w:t>
      </w:r>
    </w:p>
    <w:p w:rsidR="00217018" w:rsidRPr="00217018" w:rsidRDefault="00217018" w:rsidP="00217018">
      <w:pPr>
        <w:rPr>
          <w:lang w:val="en-AU"/>
        </w:rPr>
      </w:pPr>
    </w:p>
    <w:p w:rsidR="00217018" w:rsidRPr="00217018" w:rsidRDefault="00217018" w:rsidP="00217018">
      <w:pPr>
        <w:numPr>
          <w:ilvl w:val="0"/>
          <w:numId w:val="8"/>
        </w:numPr>
        <w:rPr>
          <w:lang w:val="en-AU"/>
        </w:rPr>
      </w:pPr>
      <w:r w:rsidRPr="00217018">
        <w:rPr>
          <w:lang w:val="en-AU"/>
        </w:rPr>
        <w:t>own and control ICIPR</w:t>
      </w:r>
    </w:p>
    <w:p w:rsidR="00217018" w:rsidRPr="00217018" w:rsidRDefault="00217018" w:rsidP="00217018">
      <w:pPr>
        <w:numPr>
          <w:ilvl w:val="0"/>
          <w:numId w:val="8"/>
        </w:numPr>
        <w:rPr>
          <w:lang w:val="en-AU"/>
        </w:rPr>
      </w:pPr>
      <w:r w:rsidRPr="00217018">
        <w:rPr>
          <w:lang w:val="en-AU"/>
        </w:rPr>
        <w:t>commercialise ICIPR in accordance with traditional laws and customary obligations</w:t>
      </w:r>
    </w:p>
    <w:p w:rsidR="00217018" w:rsidRPr="00217018" w:rsidRDefault="00217018" w:rsidP="00217018">
      <w:pPr>
        <w:numPr>
          <w:ilvl w:val="0"/>
          <w:numId w:val="8"/>
        </w:numPr>
        <w:rPr>
          <w:lang w:val="en-AU"/>
        </w:rPr>
      </w:pPr>
      <w:r w:rsidRPr="00217018">
        <w:rPr>
          <w:lang w:val="en-AU"/>
        </w:rPr>
        <w:t>benefit commercially from the authorised use of ICIPR</w:t>
      </w:r>
    </w:p>
    <w:p w:rsidR="00217018" w:rsidRPr="00217018" w:rsidRDefault="00217018" w:rsidP="00217018">
      <w:pPr>
        <w:numPr>
          <w:ilvl w:val="0"/>
          <w:numId w:val="8"/>
        </w:numPr>
        <w:rPr>
          <w:lang w:val="en-AU"/>
        </w:rPr>
      </w:pPr>
      <w:r w:rsidRPr="00217018">
        <w:rPr>
          <w:lang w:val="en-AU"/>
        </w:rPr>
        <w:t>enjoy full and proper attribution and</w:t>
      </w:r>
    </w:p>
    <w:p w:rsidR="00217018" w:rsidRPr="00217018" w:rsidRDefault="00217018" w:rsidP="00217018">
      <w:pPr>
        <w:numPr>
          <w:ilvl w:val="0"/>
          <w:numId w:val="8"/>
        </w:numPr>
        <w:rPr>
          <w:lang w:val="en-AU"/>
        </w:rPr>
      </w:pPr>
      <w:r w:rsidRPr="00217018">
        <w:rPr>
          <w:lang w:val="en-AU"/>
        </w:rPr>
        <w:t>protect significant and sacred materials.</w:t>
      </w:r>
    </w:p>
    <w:p w:rsidR="00217018" w:rsidRDefault="00217018" w:rsidP="00217018">
      <w:pPr>
        <w:rPr>
          <w:b/>
          <w:bCs/>
          <w:lang w:val="en-AU"/>
        </w:rPr>
      </w:pPr>
    </w:p>
    <w:p w:rsidR="00217018" w:rsidRPr="00217018" w:rsidRDefault="00217018" w:rsidP="00217018">
      <w:pPr>
        <w:rPr>
          <w:b/>
          <w:bCs/>
          <w:sz w:val="28"/>
          <w:szCs w:val="28"/>
          <w:lang w:val="en-AU"/>
        </w:rPr>
      </w:pPr>
      <w:r w:rsidRPr="00217018">
        <w:rPr>
          <w:b/>
          <w:bCs/>
          <w:sz w:val="28"/>
          <w:szCs w:val="28"/>
          <w:lang w:val="en-AU"/>
        </w:rPr>
        <w:t>How is ICIPR protected in Australia?</w:t>
      </w:r>
    </w:p>
    <w:p w:rsidR="00217018" w:rsidRPr="00217018" w:rsidRDefault="00217018" w:rsidP="00217018">
      <w:pPr>
        <w:rPr>
          <w:b/>
          <w:bCs/>
          <w:lang w:val="en-AU"/>
        </w:rPr>
      </w:pPr>
    </w:p>
    <w:p w:rsidR="00217018" w:rsidRDefault="00217018" w:rsidP="00217018">
      <w:pPr>
        <w:rPr>
          <w:lang w:val="en-AU"/>
        </w:rPr>
      </w:pPr>
      <w:r w:rsidRPr="00217018">
        <w:rPr>
          <w:lang w:val="en-AU"/>
        </w:rPr>
        <w:t xml:space="preserve">There is no specific legislation in Australia that recognises ICIPR. ICIPR may be protected by copyright, </w:t>
      </w:r>
      <w:proofErr w:type="spellStart"/>
      <w:r w:rsidRPr="00217018">
        <w:rPr>
          <w:lang w:val="en-AU"/>
        </w:rPr>
        <w:t>trade marks</w:t>
      </w:r>
      <w:proofErr w:type="spellEnd"/>
      <w:r w:rsidRPr="00217018">
        <w:rPr>
          <w:lang w:val="en-AU"/>
        </w:rPr>
        <w:t>, confidential information, passing off and trade practices law. However, this piecemeal protection is fragmented and limited.</w:t>
      </w:r>
    </w:p>
    <w:p w:rsidR="00217018" w:rsidRPr="00217018" w:rsidRDefault="00217018" w:rsidP="00217018">
      <w:pPr>
        <w:rPr>
          <w:lang w:val="en-AU"/>
        </w:rPr>
      </w:pPr>
    </w:p>
    <w:p w:rsidR="00217018" w:rsidRDefault="00217018" w:rsidP="00217018">
      <w:pPr>
        <w:rPr>
          <w:lang w:val="en-AU"/>
        </w:rPr>
      </w:pPr>
      <w:r w:rsidRPr="00217018">
        <w:rPr>
          <w:lang w:val="en-AU"/>
        </w:rPr>
        <w:t>For example, copyright can only provide limited protection of ICIPR because:</w:t>
      </w:r>
    </w:p>
    <w:p w:rsidR="00217018" w:rsidRPr="00217018" w:rsidRDefault="00217018" w:rsidP="00217018">
      <w:pPr>
        <w:rPr>
          <w:lang w:val="en-AU"/>
        </w:rPr>
      </w:pPr>
    </w:p>
    <w:p w:rsidR="00217018" w:rsidRPr="00217018" w:rsidRDefault="00217018" w:rsidP="00217018">
      <w:pPr>
        <w:numPr>
          <w:ilvl w:val="0"/>
          <w:numId w:val="9"/>
        </w:numPr>
        <w:rPr>
          <w:lang w:val="en-AU"/>
        </w:rPr>
      </w:pPr>
      <w:r w:rsidRPr="00217018">
        <w:rPr>
          <w:lang w:val="en-AU"/>
        </w:rPr>
        <w:t>the </w:t>
      </w:r>
      <w:hyperlink r:id="rId10" w:history="1">
        <w:r w:rsidRPr="00217018">
          <w:rPr>
            <w:rStyle w:val="Hyperlink"/>
            <w:lang w:val="en-AU"/>
          </w:rPr>
          <w:t>material form</w:t>
        </w:r>
      </w:hyperlink>
      <w:r w:rsidRPr="00217018">
        <w:rPr>
          <w:lang w:val="en-AU"/>
        </w:rPr>
        <w:t> requirement is not always met where the stories and songs have been passed orally from generation to generation (see </w:t>
      </w:r>
      <w:hyperlink r:id="rId11" w:history="1">
        <w:r w:rsidRPr="00217018">
          <w:rPr>
            <w:rStyle w:val="Hyperlink"/>
            <w:lang w:val="en-AU"/>
          </w:rPr>
          <w:t>Who owns Indigenous languages? Indigenous Language Materials and Copyright</w:t>
        </w:r>
      </w:hyperlink>
      <w:r w:rsidRPr="00217018">
        <w:rPr>
          <w:lang w:val="en-AU"/>
        </w:rPr>
        <w:t>)</w:t>
      </w:r>
    </w:p>
    <w:p w:rsidR="00217018" w:rsidRPr="00217018" w:rsidRDefault="00217018" w:rsidP="00217018">
      <w:pPr>
        <w:numPr>
          <w:ilvl w:val="0"/>
          <w:numId w:val="9"/>
        </w:numPr>
        <w:rPr>
          <w:lang w:val="en-AU"/>
        </w:rPr>
      </w:pPr>
      <w:r w:rsidRPr="00217018">
        <w:rPr>
          <w:lang w:val="en-AU"/>
        </w:rPr>
        <w:t>the period of copyright protection is finite and is unable to protect traditional art which has been passed through generations and</w:t>
      </w:r>
    </w:p>
    <w:p w:rsidR="00217018" w:rsidRPr="00217018" w:rsidRDefault="00217018" w:rsidP="00217018">
      <w:pPr>
        <w:numPr>
          <w:ilvl w:val="0"/>
          <w:numId w:val="9"/>
        </w:numPr>
        <w:rPr>
          <w:lang w:val="en-AU"/>
        </w:rPr>
      </w:pPr>
      <w:r w:rsidRPr="00217018">
        <w:rPr>
          <w:lang w:val="en-AU"/>
        </w:rPr>
        <w:lastRenderedPageBreak/>
        <w:t>copyright is generally granted to the </w:t>
      </w:r>
      <w:hyperlink r:id="rId12" w:history="1">
        <w:r w:rsidRPr="00217018">
          <w:rPr>
            <w:rStyle w:val="Hyperlink"/>
            <w:lang w:val="en-AU"/>
          </w:rPr>
          <w:t>author</w:t>
        </w:r>
      </w:hyperlink>
      <w:r w:rsidRPr="00217018">
        <w:rPr>
          <w:lang w:val="en-AU"/>
        </w:rPr>
        <w:t> and does not recognise communal or customary ownership of cultural heritage of Indigenous tribes and clans.</w:t>
      </w:r>
    </w:p>
    <w:p w:rsidR="00217018" w:rsidRDefault="00217018" w:rsidP="00217018">
      <w:pPr>
        <w:rPr>
          <w:lang w:val="en-AU"/>
        </w:rPr>
      </w:pPr>
    </w:p>
    <w:p w:rsidR="00217018" w:rsidRDefault="00217018" w:rsidP="00217018">
      <w:pPr>
        <w:rPr>
          <w:lang w:val="en-AU"/>
        </w:rPr>
      </w:pPr>
      <w:r w:rsidRPr="00217018">
        <w:rPr>
          <w:lang w:val="en-AU"/>
        </w:rPr>
        <w:t xml:space="preserve">Increasingly Indigenous communities are using </w:t>
      </w:r>
      <w:proofErr w:type="gramStart"/>
      <w:r w:rsidRPr="00217018">
        <w:rPr>
          <w:lang w:val="en-AU"/>
        </w:rPr>
        <w:t>non legislative</w:t>
      </w:r>
      <w:proofErr w:type="gramEnd"/>
      <w:r w:rsidRPr="00217018">
        <w:rPr>
          <w:lang w:val="en-AU"/>
        </w:rPr>
        <w:t xml:space="preserve"> means such as contract and protocols to protect their ICIPR.</w:t>
      </w:r>
    </w:p>
    <w:p w:rsidR="00217018" w:rsidRPr="00217018" w:rsidRDefault="00217018" w:rsidP="00217018">
      <w:pPr>
        <w:rPr>
          <w:lang w:val="en-AU"/>
        </w:rPr>
      </w:pPr>
    </w:p>
    <w:p w:rsidR="00217018" w:rsidRPr="00217018" w:rsidRDefault="00217018" w:rsidP="00217018">
      <w:pPr>
        <w:rPr>
          <w:b/>
          <w:bCs/>
          <w:sz w:val="28"/>
          <w:szCs w:val="28"/>
          <w:lang w:val="en-AU"/>
        </w:rPr>
      </w:pPr>
      <w:r w:rsidRPr="00217018">
        <w:rPr>
          <w:b/>
          <w:bCs/>
          <w:sz w:val="28"/>
          <w:szCs w:val="28"/>
          <w:lang w:val="en-AU"/>
        </w:rPr>
        <w:t>Dealing with ICIPR</w:t>
      </w:r>
    </w:p>
    <w:p w:rsidR="00217018" w:rsidRPr="00217018" w:rsidRDefault="00217018" w:rsidP="00217018">
      <w:pPr>
        <w:rPr>
          <w:b/>
          <w:bCs/>
          <w:lang w:val="en-AU"/>
        </w:rPr>
      </w:pPr>
    </w:p>
    <w:p w:rsidR="00217018" w:rsidRDefault="00217018" w:rsidP="00217018">
      <w:pPr>
        <w:rPr>
          <w:lang w:val="en-AU"/>
        </w:rPr>
      </w:pPr>
      <w:r w:rsidRPr="00217018">
        <w:rPr>
          <w:lang w:val="en-AU"/>
        </w:rPr>
        <w:t>The best non-legislative means of dealing with ICIPR is to develop an organisational cultural protocol. A protocol may include guidelines on procedure, a code of behaviour or a set of rules on how to recognise and deal with ICIPR. For more information see </w:t>
      </w:r>
      <w:hyperlink r:id="rId13" w:history="1">
        <w:r w:rsidRPr="00217018">
          <w:rPr>
            <w:rStyle w:val="Hyperlink"/>
            <w:lang w:val="en-AU"/>
          </w:rPr>
          <w:t>Why Cultural Institutions need an ICIP Protocol</w:t>
        </w:r>
      </w:hyperlink>
      <w:r w:rsidRPr="00217018">
        <w:rPr>
          <w:lang w:val="en-AU"/>
        </w:rPr>
        <w:t>.</w:t>
      </w:r>
    </w:p>
    <w:p w:rsidR="00217018" w:rsidRPr="00217018" w:rsidRDefault="00217018" w:rsidP="00217018">
      <w:pPr>
        <w:rPr>
          <w:lang w:val="en-AU"/>
        </w:rPr>
      </w:pPr>
    </w:p>
    <w:p w:rsidR="00217018" w:rsidRPr="00217018" w:rsidRDefault="00217018" w:rsidP="00217018">
      <w:pPr>
        <w:rPr>
          <w:lang w:val="en-AU"/>
        </w:rPr>
      </w:pPr>
      <w:r w:rsidRPr="00217018">
        <w:rPr>
          <w:lang w:val="en-AU"/>
        </w:rPr>
        <w:t xml:space="preserve">The development and use of protocols </w:t>
      </w:r>
      <w:proofErr w:type="gramStart"/>
      <w:r w:rsidRPr="00217018">
        <w:rPr>
          <w:lang w:val="en-AU"/>
        </w:rPr>
        <w:t>is</w:t>
      </w:r>
      <w:proofErr w:type="gramEnd"/>
      <w:r w:rsidRPr="00217018">
        <w:rPr>
          <w:lang w:val="en-AU"/>
        </w:rPr>
        <w:t xml:space="preserve"> becoming common practice in government and the corporate sector. Following are some principles, as set out in </w:t>
      </w:r>
      <w:hyperlink r:id="rId14" w:history="1">
        <w:r w:rsidRPr="00217018">
          <w:rPr>
            <w:rStyle w:val="Hyperlink"/>
            <w:lang w:val="en-AU"/>
          </w:rPr>
          <w:t>Protocols for using First Nations Cultural and Intellectual Property in the Arts</w:t>
        </w:r>
      </w:hyperlink>
      <w:r w:rsidRPr="00217018">
        <w:rPr>
          <w:lang w:val="en-AU"/>
        </w:rPr>
        <w:t>, to consider when implementing arts protocols.</w:t>
      </w:r>
    </w:p>
    <w:p w:rsidR="00217018" w:rsidRDefault="00217018" w:rsidP="00217018">
      <w:pPr>
        <w:rPr>
          <w:b/>
          <w:bCs/>
          <w:lang w:val="en-AU"/>
        </w:rPr>
      </w:pPr>
    </w:p>
    <w:p w:rsidR="00217018" w:rsidRPr="00217018" w:rsidRDefault="00217018" w:rsidP="00217018">
      <w:pPr>
        <w:rPr>
          <w:b/>
          <w:bCs/>
          <w:sz w:val="28"/>
          <w:szCs w:val="28"/>
          <w:lang w:val="en-AU"/>
        </w:rPr>
      </w:pPr>
      <w:r w:rsidRPr="00217018">
        <w:rPr>
          <w:b/>
          <w:bCs/>
          <w:sz w:val="28"/>
          <w:szCs w:val="28"/>
          <w:lang w:val="en-AU"/>
        </w:rPr>
        <w:t>Principles</w:t>
      </w:r>
    </w:p>
    <w:p w:rsidR="00217018" w:rsidRPr="00217018" w:rsidRDefault="00217018" w:rsidP="00217018">
      <w:pPr>
        <w:rPr>
          <w:b/>
          <w:bCs/>
          <w:lang w:val="en-AU"/>
        </w:rPr>
      </w:pPr>
    </w:p>
    <w:p w:rsidR="00217018" w:rsidRPr="00217018" w:rsidRDefault="00217018" w:rsidP="00217018">
      <w:pPr>
        <w:numPr>
          <w:ilvl w:val="0"/>
          <w:numId w:val="10"/>
        </w:numPr>
        <w:rPr>
          <w:lang w:val="en-AU"/>
        </w:rPr>
      </w:pPr>
      <w:r w:rsidRPr="00217018">
        <w:rPr>
          <w:lang w:val="en-AU"/>
        </w:rPr>
        <w:t>Respect</w:t>
      </w:r>
    </w:p>
    <w:p w:rsidR="00217018" w:rsidRPr="00217018" w:rsidRDefault="00217018" w:rsidP="00217018">
      <w:pPr>
        <w:numPr>
          <w:ilvl w:val="0"/>
          <w:numId w:val="10"/>
        </w:numPr>
        <w:rPr>
          <w:lang w:val="en-AU"/>
        </w:rPr>
      </w:pPr>
      <w:r w:rsidRPr="00217018">
        <w:rPr>
          <w:lang w:val="en-AU"/>
        </w:rPr>
        <w:t>Indigenous control</w:t>
      </w:r>
    </w:p>
    <w:p w:rsidR="00217018" w:rsidRPr="00217018" w:rsidRDefault="00217018" w:rsidP="00217018">
      <w:pPr>
        <w:numPr>
          <w:ilvl w:val="0"/>
          <w:numId w:val="10"/>
        </w:numPr>
        <w:rPr>
          <w:lang w:val="en-AU"/>
        </w:rPr>
      </w:pPr>
      <w:r w:rsidRPr="00217018">
        <w:rPr>
          <w:lang w:val="en-AU"/>
        </w:rPr>
        <w:t>Communication, consultation and consent</w:t>
      </w:r>
    </w:p>
    <w:p w:rsidR="00217018" w:rsidRPr="00217018" w:rsidRDefault="00217018" w:rsidP="00217018">
      <w:pPr>
        <w:numPr>
          <w:ilvl w:val="0"/>
          <w:numId w:val="10"/>
        </w:numPr>
        <w:rPr>
          <w:lang w:val="en-AU"/>
        </w:rPr>
      </w:pPr>
      <w:r w:rsidRPr="00217018">
        <w:rPr>
          <w:lang w:val="en-AU"/>
        </w:rPr>
        <w:t>Interpretation, integrity and authenticity</w:t>
      </w:r>
    </w:p>
    <w:p w:rsidR="00217018" w:rsidRPr="00217018" w:rsidRDefault="00217018" w:rsidP="00217018">
      <w:pPr>
        <w:numPr>
          <w:ilvl w:val="0"/>
          <w:numId w:val="10"/>
        </w:numPr>
        <w:rPr>
          <w:lang w:val="en-AU"/>
        </w:rPr>
      </w:pPr>
      <w:r w:rsidRPr="00217018">
        <w:rPr>
          <w:lang w:val="en-AU"/>
        </w:rPr>
        <w:t>Secrecy and confidentiality</w:t>
      </w:r>
    </w:p>
    <w:p w:rsidR="00217018" w:rsidRPr="00217018" w:rsidRDefault="00217018" w:rsidP="00217018">
      <w:pPr>
        <w:numPr>
          <w:ilvl w:val="0"/>
          <w:numId w:val="10"/>
        </w:numPr>
        <w:rPr>
          <w:lang w:val="en-AU"/>
        </w:rPr>
      </w:pPr>
      <w:r w:rsidRPr="00217018">
        <w:rPr>
          <w:lang w:val="en-AU"/>
        </w:rPr>
        <w:t>Attribution and copyright</w:t>
      </w:r>
    </w:p>
    <w:p w:rsidR="00217018" w:rsidRPr="00217018" w:rsidRDefault="00217018" w:rsidP="00217018">
      <w:pPr>
        <w:numPr>
          <w:ilvl w:val="0"/>
          <w:numId w:val="10"/>
        </w:numPr>
        <w:rPr>
          <w:lang w:val="en-AU"/>
        </w:rPr>
      </w:pPr>
      <w:r w:rsidRPr="00217018">
        <w:rPr>
          <w:lang w:val="en-AU"/>
        </w:rPr>
        <w:t>Proper returns and royalties</w:t>
      </w:r>
    </w:p>
    <w:p w:rsidR="00217018" w:rsidRPr="00217018" w:rsidRDefault="00217018" w:rsidP="00217018">
      <w:pPr>
        <w:numPr>
          <w:ilvl w:val="0"/>
          <w:numId w:val="10"/>
        </w:numPr>
        <w:rPr>
          <w:lang w:val="en-AU"/>
        </w:rPr>
      </w:pPr>
      <w:r w:rsidRPr="00217018">
        <w:rPr>
          <w:lang w:val="en-AU"/>
        </w:rPr>
        <w:t>Continuing cultures</w:t>
      </w:r>
    </w:p>
    <w:p w:rsidR="00217018" w:rsidRPr="00217018" w:rsidRDefault="00217018" w:rsidP="00217018">
      <w:pPr>
        <w:numPr>
          <w:ilvl w:val="0"/>
          <w:numId w:val="10"/>
        </w:numPr>
        <w:rPr>
          <w:lang w:val="en-AU"/>
        </w:rPr>
      </w:pPr>
      <w:r w:rsidRPr="00217018">
        <w:rPr>
          <w:lang w:val="en-AU"/>
        </w:rPr>
        <w:t>Recognition and protection</w:t>
      </w:r>
    </w:p>
    <w:p w:rsidR="00217018" w:rsidRDefault="00217018" w:rsidP="00217018">
      <w:pPr>
        <w:rPr>
          <w:b/>
          <w:bCs/>
          <w:lang w:val="en-AU"/>
        </w:rPr>
      </w:pPr>
    </w:p>
    <w:p w:rsidR="00217018" w:rsidRPr="00217018" w:rsidRDefault="00217018" w:rsidP="00217018">
      <w:pPr>
        <w:rPr>
          <w:b/>
          <w:bCs/>
          <w:sz w:val="28"/>
          <w:szCs w:val="28"/>
          <w:lang w:val="en-AU"/>
        </w:rPr>
      </w:pPr>
      <w:r w:rsidRPr="00217018">
        <w:rPr>
          <w:b/>
          <w:bCs/>
          <w:sz w:val="28"/>
          <w:szCs w:val="28"/>
          <w:lang w:val="en-AU"/>
        </w:rPr>
        <w:t>ICIPR Checklist</w:t>
      </w:r>
    </w:p>
    <w:p w:rsidR="00217018" w:rsidRPr="00217018" w:rsidRDefault="00217018" w:rsidP="00217018">
      <w:pPr>
        <w:rPr>
          <w:b/>
          <w:bCs/>
          <w:lang w:val="en-AU"/>
        </w:rPr>
      </w:pPr>
    </w:p>
    <w:p w:rsidR="00217018" w:rsidRDefault="00217018" w:rsidP="00217018">
      <w:pPr>
        <w:rPr>
          <w:lang w:val="en-AU"/>
        </w:rPr>
      </w:pPr>
      <w:r w:rsidRPr="00217018">
        <w:rPr>
          <w:lang w:val="en-AU"/>
        </w:rPr>
        <w:t>The following questions are intended as a guide to assist </w:t>
      </w:r>
      <w:hyperlink r:id="rId15" w:history="1">
        <w:r w:rsidRPr="00217018">
          <w:rPr>
            <w:rStyle w:val="Hyperlink"/>
            <w:lang w:val="en-AU"/>
          </w:rPr>
          <w:t>educational institutions</w:t>
        </w:r>
      </w:hyperlink>
      <w:r w:rsidRPr="00217018">
        <w:rPr>
          <w:lang w:val="en-AU"/>
        </w:rPr>
        <w:t> in negotiations and consultations with Aboriginal communities.</w:t>
      </w:r>
    </w:p>
    <w:p w:rsidR="00217018" w:rsidRPr="00217018" w:rsidRDefault="00217018" w:rsidP="00217018">
      <w:pPr>
        <w:rPr>
          <w:lang w:val="en-AU"/>
        </w:rPr>
      </w:pPr>
    </w:p>
    <w:p w:rsidR="00217018" w:rsidRPr="00217018" w:rsidRDefault="00217018" w:rsidP="00217018">
      <w:pPr>
        <w:numPr>
          <w:ilvl w:val="0"/>
          <w:numId w:val="11"/>
        </w:numPr>
        <w:rPr>
          <w:lang w:val="en-AU"/>
        </w:rPr>
      </w:pPr>
      <w:r w:rsidRPr="00217018">
        <w:rPr>
          <w:lang w:val="en-AU"/>
        </w:rPr>
        <w:t>Does your nominated Aboriginal community representative have the authority to speak for or on behalf of the proposed project?</w:t>
      </w:r>
    </w:p>
    <w:p w:rsidR="00217018" w:rsidRPr="00217018" w:rsidRDefault="00217018" w:rsidP="00217018">
      <w:pPr>
        <w:numPr>
          <w:ilvl w:val="0"/>
          <w:numId w:val="11"/>
        </w:numPr>
        <w:rPr>
          <w:lang w:val="en-AU"/>
        </w:rPr>
      </w:pPr>
      <w:r w:rsidRPr="00217018">
        <w:rPr>
          <w:lang w:val="en-AU"/>
        </w:rPr>
        <w:t>Have you received written consent from the traditional owners/custodians of ICIPR for the project?</w:t>
      </w:r>
    </w:p>
    <w:p w:rsidR="00217018" w:rsidRPr="00217018" w:rsidRDefault="00217018" w:rsidP="00217018">
      <w:pPr>
        <w:numPr>
          <w:ilvl w:val="0"/>
          <w:numId w:val="11"/>
        </w:numPr>
        <w:rPr>
          <w:lang w:val="en-AU"/>
        </w:rPr>
      </w:pPr>
      <w:r w:rsidRPr="00217018">
        <w:rPr>
          <w:lang w:val="en-AU"/>
        </w:rPr>
        <w:t>Does the community understand the aims, objectives and methodology of the project?</w:t>
      </w:r>
    </w:p>
    <w:p w:rsidR="00217018" w:rsidRPr="00217018" w:rsidRDefault="00217018" w:rsidP="00217018">
      <w:pPr>
        <w:numPr>
          <w:ilvl w:val="0"/>
          <w:numId w:val="11"/>
        </w:numPr>
        <w:rPr>
          <w:lang w:val="en-AU"/>
        </w:rPr>
      </w:pPr>
      <w:r w:rsidRPr="00217018">
        <w:rPr>
          <w:lang w:val="en-AU"/>
        </w:rPr>
        <w:t>Does the community understand how the outcomes of the project will be used?</w:t>
      </w:r>
    </w:p>
    <w:p w:rsidR="00217018" w:rsidRPr="00217018" w:rsidRDefault="00217018" w:rsidP="00217018">
      <w:pPr>
        <w:numPr>
          <w:ilvl w:val="0"/>
          <w:numId w:val="11"/>
        </w:numPr>
        <w:rPr>
          <w:lang w:val="en-AU"/>
        </w:rPr>
      </w:pPr>
      <w:r w:rsidRPr="00217018">
        <w:rPr>
          <w:lang w:val="en-AU"/>
        </w:rPr>
        <w:t xml:space="preserve">Have you </w:t>
      </w:r>
      <w:proofErr w:type="gramStart"/>
      <w:r w:rsidRPr="00217018">
        <w:rPr>
          <w:lang w:val="en-AU"/>
        </w:rPr>
        <w:t>made arrangements</w:t>
      </w:r>
      <w:proofErr w:type="gramEnd"/>
      <w:r w:rsidRPr="00217018">
        <w:rPr>
          <w:lang w:val="en-AU"/>
        </w:rPr>
        <w:t xml:space="preserve"> with the community to provide feedback on the project at all stages?</w:t>
      </w:r>
    </w:p>
    <w:p w:rsidR="00217018" w:rsidRPr="00217018" w:rsidRDefault="00217018" w:rsidP="00217018">
      <w:pPr>
        <w:numPr>
          <w:ilvl w:val="0"/>
          <w:numId w:val="11"/>
        </w:numPr>
        <w:rPr>
          <w:lang w:val="en-AU"/>
        </w:rPr>
      </w:pPr>
      <w:r w:rsidRPr="00217018">
        <w:rPr>
          <w:lang w:val="en-AU"/>
        </w:rPr>
        <w:lastRenderedPageBreak/>
        <w:t>Have you acted in good faith and respected the privacy of Aboriginal Peoples and communities?</w:t>
      </w:r>
    </w:p>
    <w:p w:rsidR="00217018" w:rsidRPr="00217018" w:rsidRDefault="00217018" w:rsidP="00217018">
      <w:pPr>
        <w:numPr>
          <w:ilvl w:val="0"/>
          <w:numId w:val="11"/>
        </w:numPr>
        <w:rPr>
          <w:lang w:val="en-AU"/>
        </w:rPr>
      </w:pPr>
      <w:r w:rsidRPr="00217018">
        <w:rPr>
          <w:lang w:val="en-AU"/>
        </w:rPr>
        <w:t>Have you ensured that the community understands the copyright issues of the project?</w:t>
      </w:r>
    </w:p>
    <w:p w:rsidR="00217018" w:rsidRPr="00217018" w:rsidRDefault="00217018" w:rsidP="00217018">
      <w:pPr>
        <w:numPr>
          <w:ilvl w:val="0"/>
          <w:numId w:val="11"/>
        </w:numPr>
        <w:rPr>
          <w:lang w:val="en-AU"/>
        </w:rPr>
      </w:pPr>
      <w:r w:rsidRPr="00217018">
        <w:rPr>
          <w:lang w:val="en-AU"/>
        </w:rPr>
        <w:t>Does your proposal safeguard Aboriginal sensibilities?</w:t>
      </w:r>
    </w:p>
    <w:p w:rsidR="00217018" w:rsidRDefault="00217018" w:rsidP="00217018">
      <w:pPr>
        <w:rPr>
          <w:lang w:val="en-AU"/>
        </w:rPr>
      </w:pPr>
    </w:p>
    <w:p w:rsidR="00217018" w:rsidRDefault="00217018" w:rsidP="00217018">
      <w:pPr>
        <w:rPr>
          <w:lang w:val="en-AU"/>
        </w:rPr>
      </w:pPr>
      <w:r w:rsidRPr="00217018">
        <w:rPr>
          <w:lang w:val="en-AU"/>
        </w:rPr>
        <w:t>See </w:t>
      </w:r>
      <w:hyperlink r:id="rId16" w:history="1">
        <w:r w:rsidRPr="00217018">
          <w:rPr>
            <w:rStyle w:val="Hyperlink"/>
            <w:lang w:val="en-AU"/>
          </w:rPr>
          <w:t>Indigenous Knowledge: Issues for protection and management</w:t>
        </w:r>
      </w:hyperlink>
      <w:r w:rsidRPr="00217018">
        <w:rPr>
          <w:lang w:val="en-AU"/>
        </w:rPr>
        <w:t> and </w:t>
      </w:r>
      <w:hyperlink r:id="rId17" w:history="1">
        <w:r w:rsidRPr="00217018">
          <w:rPr>
            <w:rStyle w:val="Hyperlink"/>
            <w:lang w:val="en-AU"/>
          </w:rPr>
          <w:t>Protocols for using First Nations Cultural and Intellectual Property in the Arts</w:t>
        </w:r>
      </w:hyperlink>
      <w:r w:rsidRPr="00217018">
        <w:rPr>
          <w:lang w:val="en-AU"/>
        </w:rPr>
        <w:t>.</w:t>
      </w:r>
    </w:p>
    <w:p w:rsidR="00217018" w:rsidRPr="00217018" w:rsidRDefault="00217018" w:rsidP="00217018">
      <w:pPr>
        <w:rPr>
          <w:lang w:val="en-AU"/>
        </w:rPr>
      </w:pPr>
    </w:p>
    <w:p w:rsidR="00217018" w:rsidRPr="00217018" w:rsidRDefault="00217018" w:rsidP="00217018">
      <w:pPr>
        <w:rPr>
          <w:lang w:val="en-AU"/>
        </w:rPr>
      </w:pPr>
      <w:r w:rsidRPr="00217018">
        <w:rPr>
          <w:lang w:val="en-AU"/>
        </w:rPr>
        <w:t>For additional resources see </w:t>
      </w:r>
      <w:hyperlink r:id="rId18" w:history="1">
        <w:r w:rsidRPr="00217018">
          <w:rPr>
            <w:rStyle w:val="Hyperlink"/>
            <w:lang w:val="en-AU"/>
          </w:rPr>
          <w:t>Terri Janke and Company website</w:t>
        </w:r>
      </w:hyperlink>
      <w:r w:rsidRPr="00217018">
        <w:rPr>
          <w:lang w:val="en-AU"/>
        </w:rPr>
        <w:t>.</w:t>
      </w:r>
    </w:p>
    <w:p w:rsidR="00217018" w:rsidRPr="00217018" w:rsidRDefault="00217018" w:rsidP="00217018"/>
    <w:sectPr w:rsidR="00217018" w:rsidRPr="00217018" w:rsidSect="00F4711C">
      <w:headerReference w:type="default" r:id="rId19"/>
      <w:footerReference w:type="defaul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7FB" w:rsidRDefault="001407FB" w:rsidP="004A6BC1">
      <w:pPr>
        <w:spacing w:line="240" w:lineRule="auto"/>
      </w:pPr>
      <w:r>
        <w:separator/>
      </w:r>
    </w:p>
  </w:endnote>
  <w:endnote w:type="continuationSeparator" w:id="0">
    <w:p w:rsidR="001407FB" w:rsidRDefault="001407FB" w:rsidP="004A6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BB6" w:rsidRDefault="00FD7350" w:rsidP="00E01BB6">
    <w:pPr>
      <w:pStyle w:val="Foot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-834390</wp:posOffset>
              </wp:positionH>
              <wp:positionV relativeFrom="paragraph">
                <wp:posOffset>-2540</wp:posOffset>
              </wp:positionV>
              <wp:extent cx="1447800" cy="58674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44780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1BB6" w:rsidRPr="00FD7350" w:rsidRDefault="00E01BB6" w:rsidP="00E01BB6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D7350">
                            <w:rPr>
                              <w:sz w:val="14"/>
                              <w:szCs w:val="14"/>
                            </w:rPr>
                            <w:t>National Copyright Unit on behalf of the</w:t>
                          </w:r>
                          <w:r w:rsidR="00FD7350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FD7350">
                            <w:rPr>
                              <w:sz w:val="14"/>
                              <w:szCs w:val="14"/>
                            </w:rPr>
                            <w:t>Copyright Advisory Groups (Schools and TAFEs)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5.7pt;margin-top:-.2pt;width:114pt;height:46.2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" stroked="f">
              <v:textbox>
                <w:txbxContent>
                  <w:p w:rsidR="00E01BB6" w:rsidRPr="00FD7350" w:rsidRDefault="00E01BB6" w:rsidP="00E01BB6">
                    <w:pPr>
                      <w:rPr>
                        <w:sz w:val="14"/>
                        <w:szCs w:val="14"/>
                      </w:rPr>
                    </w:pPr>
                    <w:r w:rsidRPr="00FD7350">
                      <w:rPr>
                        <w:sz w:val="14"/>
                        <w:szCs w:val="14"/>
                      </w:rPr>
                      <w:t>National Copyright Unit on behalf of the</w:t>
                    </w:r>
                    <w:r w:rsidR="00FD7350">
                      <w:rPr>
                        <w:sz w:val="14"/>
                        <w:szCs w:val="14"/>
                      </w:rPr>
                      <w:t xml:space="preserve"> </w:t>
                    </w:r>
                    <w:r w:rsidRPr="00FD7350">
                      <w:rPr>
                        <w:sz w:val="14"/>
                        <w:szCs w:val="14"/>
                      </w:rPr>
                      <w:t>Copyright Advisory Groups (Schools and TAFEs)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01BB6">
      <w:rPr>
        <w:rFonts w:ascii="Calibri" w:eastAsia="Calibri" w:hAnsi="Calibri" w:cs="Calibri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5476875</wp:posOffset>
          </wp:positionH>
          <wp:positionV relativeFrom="page">
            <wp:posOffset>10115550</wp:posOffset>
          </wp:positionV>
          <wp:extent cx="866775" cy="302895"/>
          <wp:effectExtent l="0" t="0" r="9525" b="1905"/>
          <wp:wrapTopAndBottom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30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550030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01BB6">
          <w:fldChar w:fldCharType="begin"/>
        </w:r>
        <w:r w:rsidR="00E01BB6">
          <w:instrText xml:space="preserve"> PAGE   \* MERGEFORMAT </w:instrText>
        </w:r>
        <w:r w:rsidR="00E01BB6">
          <w:fldChar w:fldCharType="separate"/>
        </w:r>
        <w:r w:rsidR="00E01BB6">
          <w:rPr>
            <w:noProof/>
          </w:rPr>
          <w:t>2</w:t>
        </w:r>
        <w:r w:rsidR="00E01BB6">
          <w:rPr>
            <w:noProof/>
          </w:rPr>
          <w:fldChar w:fldCharType="end"/>
        </w:r>
      </w:sdtContent>
    </w:sdt>
  </w:p>
  <w:p w:rsidR="00901DE9" w:rsidRDefault="001407FB" w:rsidP="00471F71">
    <w:pPr>
      <w:tabs>
        <w:tab w:val="left" w:pos="7728"/>
      </w:tabs>
      <w:spacing w:line="240" w:lineRule="auto"/>
      <w:rPr>
        <w:rFonts w:ascii="Calibri" w:eastAsia="Calibri" w:hAnsi="Calibri" w:cs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DE9" w:rsidRPr="00B00B93" w:rsidRDefault="00602CEB">
    <w:pPr>
      <w:rPr>
        <w:sz w:val="16"/>
        <w:szCs w:val="16"/>
      </w:rPr>
    </w:pPr>
    <w:r w:rsidRPr="00B00B93">
      <w:rPr>
        <w:sz w:val="16"/>
        <w:szCs w:val="16"/>
      </w:rPr>
      <w:t>National Copyright Unit on behalf of the Copyright Advisory Groups (Schools and TAFEs)</w:t>
    </w:r>
    <w:r>
      <w:t xml:space="preserve"> </w:t>
    </w:r>
    <w:r>
      <w:ptab w:relativeTo="margin" w:alignment="right" w:leader="none"/>
    </w:r>
    <w:r>
      <w:rPr>
        <w:rFonts w:ascii="Calibri" w:eastAsia="Calibri" w:hAnsi="Calibri" w:cs="Calibri"/>
        <w:noProof/>
        <w:sz w:val="24"/>
        <w:szCs w:val="24"/>
      </w:rPr>
      <w:drawing>
        <wp:inline distT="0" distB="0" distL="0" distR="0" wp14:anchorId="16057982" wp14:editId="6B131CF5">
          <wp:extent cx="846455" cy="283845"/>
          <wp:effectExtent l="0" t="0" r="0" b="0"/>
          <wp:docPr id="14" name="image3.jpg" descr="Attribu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Attributi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6455" cy="283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7FB" w:rsidRDefault="001407FB" w:rsidP="004A6BC1">
      <w:pPr>
        <w:spacing w:line="240" w:lineRule="auto"/>
      </w:pPr>
      <w:r>
        <w:separator/>
      </w:r>
    </w:p>
  </w:footnote>
  <w:footnote w:type="continuationSeparator" w:id="0">
    <w:p w:rsidR="001407FB" w:rsidRDefault="001407FB" w:rsidP="004A6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DE9" w:rsidRDefault="00BA7D6D" w:rsidP="00AC7609">
    <w:pPr>
      <w:jc w:val="center"/>
    </w:pPr>
    <w:r>
      <w:rPr>
        <w:noProof/>
      </w:rPr>
      <w:drawing>
        <wp:inline distT="0" distB="0" distL="0" distR="0">
          <wp:extent cx="4080510" cy="87930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-smartcopying-white-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5246" cy="897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2CEB">
      <w:rPr>
        <w:noProof/>
      </w:rPr>
      <w:drawing>
        <wp:anchor distT="0" distB="0" distL="0" distR="0" simplePos="0" relativeHeight="251659264" behindDoc="0" locked="0" layoutInCell="1" hidden="0" allowOverlap="1" wp14:anchorId="0F2AEF89" wp14:editId="7D3413B6">
          <wp:simplePos x="0" y="0"/>
          <wp:positionH relativeFrom="column">
            <wp:posOffset>-901065</wp:posOffset>
          </wp:positionH>
          <wp:positionV relativeFrom="paragraph">
            <wp:posOffset>-445135</wp:posOffset>
          </wp:positionV>
          <wp:extent cx="14010409" cy="9525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10409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BEA"/>
    <w:multiLevelType w:val="multilevel"/>
    <w:tmpl w:val="3282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66FDF"/>
    <w:multiLevelType w:val="multilevel"/>
    <w:tmpl w:val="0F963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796DE4"/>
    <w:multiLevelType w:val="multilevel"/>
    <w:tmpl w:val="2A7A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FA6A1C"/>
    <w:multiLevelType w:val="multilevel"/>
    <w:tmpl w:val="F066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D5719A"/>
    <w:multiLevelType w:val="multilevel"/>
    <w:tmpl w:val="E88E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E34EBE"/>
    <w:multiLevelType w:val="multilevel"/>
    <w:tmpl w:val="2A4C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C537AF"/>
    <w:multiLevelType w:val="multilevel"/>
    <w:tmpl w:val="CBF0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41722C"/>
    <w:multiLevelType w:val="multilevel"/>
    <w:tmpl w:val="9AB8F8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403F4E"/>
    <w:multiLevelType w:val="multilevel"/>
    <w:tmpl w:val="86A8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0F3EE5"/>
    <w:multiLevelType w:val="multilevel"/>
    <w:tmpl w:val="4AF0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B36C0A"/>
    <w:multiLevelType w:val="multilevel"/>
    <w:tmpl w:val="F2CC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C1"/>
    <w:rsid w:val="001407FB"/>
    <w:rsid w:val="00217018"/>
    <w:rsid w:val="00426FA0"/>
    <w:rsid w:val="00471F71"/>
    <w:rsid w:val="004A6BC1"/>
    <w:rsid w:val="005E7185"/>
    <w:rsid w:val="00602CEB"/>
    <w:rsid w:val="00714101"/>
    <w:rsid w:val="00746AF6"/>
    <w:rsid w:val="008F1FC9"/>
    <w:rsid w:val="00A215E7"/>
    <w:rsid w:val="00AC7609"/>
    <w:rsid w:val="00BA7D6D"/>
    <w:rsid w:val="00C50477"/>
    <w:rsid w:val="00D54827"/>
    <w:rsid w:val="00D55D15"/>
    <w:rsid w:val="00D6773A"/>
    <w:rsid w:val="00DB5C76"/>
    <w:rsid w:val="00E01BB6"/>
    <w:rsid w:val="00F16283"/>
    <w:rsid w:val="00F4711C"/>
    <w:rsid w:val="00FD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10301"/>
  <w15:chartTrackingRefBased/>
  <w15:docId w15:val="{0C4EA5DC-6759-41EE-BCA9-EB71470E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BC1"/>
    <w:pPr>
      <w:spacing w:after="0" w:line="276" w:lineRule="auto"/>
    </w:pPr>
    <w:rPr>
      <w:rFonts w:ascii="Arial" w:eastAsia="Arial" w:hAnsi="Arial" w:cs="Arial"/>
      <w:lang w:val="en-GB"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BC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BC1"/>
    <w:rPr>
      <w:rFonts w:ascii="Arial" w:eastAsia="Arial" w:hAnsi="Arial" w:cs="Arial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4A6BC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BC1"/>
    <w:rPr>
      <w:rFonts w:ascii="Arial" w:eastAsia="Arial" w:hAnsi="Arial" w:cs="Arial"/>
      <w:lang w:val="en-GB" w:eastAsia="en-AU"/>
    </w:rPr>
  </w:style>
  <w:style w:type="character" w:styleId="Hyperlink">
    <w:name w:val="Hyperlink"/>
    <w:basedOn w:val="DefaultParagraphFont"/>
    <w:uiPriority w:val="99"/>
    <w:unhideWhenUsed/>
    <w:rsid w:val="00D55D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86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994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582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538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920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copying.edu.au/glossary/literary-works/" TargetMode="External"/><Relationship Id="rId13" Type="http://schemas.openxmlformats.org/officeDocument/2006/relationships/hyperlink" Target="http://www.terrijanke.com.au/post/2019/04/17/why-cultural-institutions-need-an-icip-protocol" TargetMode="External"/><Relationship Id="rId18" Type="http://schemas.openxmlformats.org/officeDocument/2006/relationships/hyperlink" Target="http://www.terrijanke.com.au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smartcopying.edu.au/glossary/author/" TargetMode="External"/><Relationship Id="rId17" Type="http://schemas.openxmlformats.org/officeDocument/2006/relationships/hyperlink" Target="https://www.australiacouncil.gov.au/programs-and-resources/Protocols-for-using-First-Nations-Cultural-and-Intellectual-Property-in-the-Art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paustralia.gov.au/about-us/news-and-community/news/indigenous-knowledge-issues-protection-and-managemen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rrijanke.com.au/post/2019/02/27/who-owns-indigenous-languages-indigenous-language-materials-and-copyrigh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martcopying.edu.au/glossary/educational-institution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martcopying.edu.au/glossary/material-form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martcopying.edu.au/glossary/artistic-works/" TargetMode="External"/><Relationship Id="rId14" Type="http://schemas.openxmlformats.org/officeDocument/2006/relationships/hyperlink" Target="https://www.australiacouncil.gov.au/programs-and-resources/Protocols-for-using-First-Nations-Cultural-and-Intellectual-Property-in-the-Arts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/4.0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E64D5-230B-44A5-883E-C43EDA11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Lewis</dc:creator>
  <cp:keywords/>
  <dc:description/>
  <cp:lastModifiedBy>Sara Lewis</cp:lastModifiedBy>
  <cp:revision>2</cp:revision>
  <dcterms:created xsi:type="dcterms:W3CDTF">2021-03-17T03:40:00Z</dcterms:created>
  <dcterms:modified xsi:type="dcterms:W3CDTF">2021-03-17T03:40:00Z</dcterms:modified>
</cp:coreProperties>
</file>